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D77088">
      <w:pPr>
        <w:pStyle w:val="afffa"/>
        <w:suppressAutoHyphens/>
        <w:jc w:val="left"/>
        <w:rPr>
          <w:rFonts w:ascii="Century Gothic" w:hAnsi="Century Gothic"/>
          <w:i w:val="0"/>
          <w:caps/>
          <w:sz w:val="32"/>
          <w:szCs w:val="32"/>
        </w:rPr>
      </w:pPr>
    </w:p>
    <w:p w:rsidR="005E4BC2" w:rsidRPr="00913573" w:rsidRDefault="005E4BC2" w:rsidP="005E4BC2">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001030DC">
        <w:rPr>
          <w:rFonts w:ascii="Times New Roman" w:hAnsi="Times New Roman"/>
          <w:i w:val="0"/>
          <w:caps/>
          <w:color w:val="FF0000"/>
          <w:sz w:val="32"/>
          <w:szCs w:val="32"/>
        </w:rPr>
        <w:t>«ЗВАННОВСКОГО СЕЛЬСОВЕТА» гЛУШКОВСКО</w:t>
      </w:r>
      <w:r w:rsidRPr="00913573">
        <w:rPr>
          <w:rFonts w:ascii="Times New Roman" w:hAnsi="Times New Roman"/>
          <w:i w:val="0"/>
          <w:caps/>
          <w:color w:val="FF0000"/>
          <w:sz w:val="32"/>
          <w:szCs w:val="32"/>
        </w:rPr>
        <w:t>го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2C51F5" w:rsidRDefault="002C51F5" w:rsidP="005E4BC2">
      <w:pPr>
        <w:jc w:val="center"/>
        <w:rPr>
          <w:b/>
        </w:rPr>
      </w:pPr>
    </w:p>
    <w:p w:rsidR="005E4BC2" w:rsidRDefault="005E4BC2" w:rsidP="005E4BC2">
      <w:pPr>
        <w:jc w:val="center"/>
        <w:rPr>
          <w:b/>
          <w:sz w:val="32"/>
          <w:szCs w:val="32"/>
        </w:rPr>
      </w:pPr>
      <w:bookmarkStart w:id="4" w:name="_GoBack"/>
      <w:bookmarkEnd w:id="4"/>
      <w:r w:rsidRPr="005E4BC2">
        <w:rPr>
          <w:b/>
          <w:sz w:val="32"/>
          <w:szCs w:val="32"/>
        </w:rPr>
        <w:t>2021</w:t>
      </w: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roofErr w:type="spellStart"/>
            <w:r w:rsidRPr="005E6251">
              <w:rPr>
                <w:b/>
                <w:sz w:val="20"/>
                <w:szCs w:val="20"/>
              </w:rPr>
              <w:t>Моковского</w:t>
            </w:r>
            <w:proofErr w:type="spellEnd"/>
            <w:r w:rsidRPr="005E6251">
              <w:rPr>
                <w:b/>
                <w:sz w:val="20"/>
                <w:szCs w:val="20"/>
              </w:rPr>
              <w:t xml:space="preserve"> поселения Курского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proofErr w:type="spellStart"/>
            <w:r w:rsidRPr="005E6251">
              <w:rPr>
                <w:b/>
                <w:sz w:val="20"/>
                <w:szCs w:val="20"/>
              </w:rPr>
              <w:t>Моковского</w:t>
            </w:r>
            <w:proofErr w:type="spellEnd"/>
            <w:r w:rsidRPr="005E6251">
              <w:rPr>
                <w:b/>
                <w:sz w:val="20"/>
                <w:szCs w:val="20"/>
              </w:rPr>
              <w:t xml:space="preserve"> поселения Курского 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Pr>
                <w:b/>
                <w:sz w:val="20"/>
                <w:szCs w:val="20"/>
              </w:rPr>
              <w:t>МОКОВСКИЙ  СЕЛЬСОВЕТ</w:t>
            </w:r>
            <w:r w:rsidRPr="005E6251">
              <w:rPr>
                <w:b/>
                <w:sz w:val="20"/>
                <w:szCs w:val="20"/>
              </w:rPr>
              <w:t xml:space="preserve">» </w:t>
            </w:r>
            <w:r>
              <w:rPr>
                <w:b/>
                <w:sz w:val="20"/>
                <w:szCs w:val="20"/>
              </w:rPr>
              <w:t>КУРСКОГО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proofErr w:type="spellStart"/>
            <w:r w:rsidRPr="005E6251">
              <w:rPr>
                <w:b/>
                <w:sz w:val="20"/>
                <w:szCs w:val="20"/>
              </w:rPr>
              <w:t>Моковский</w:t>
            </w:r>
            <w:proofErr w:type="spellEnd"/>
            <w:r w:rsidRPr="005E6251">
              <w:rPr>
                <w:b/>
                <w:sz w:val="20"/>
                <w:szCs w:val="20"/>
              </w:rPr>
              <w:t xml:space="preserve"> сельсовет» Курского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 xml:space="preserve">ПРАВИЛА И ОБЛАСТЬ ПРИМЕНЕНИЯ </w:t>
            </w:r>
            <w:proofErr w:type="spellStart"/>
            <w:r w:rsidRPr="005E6251">
              <w:rPr>
                <w:b/>
                <w:sz w:val="20"/>
                <w:szCs w:val="20"/>
              </w:rPr>
              <w:t>РАСЧеТНЫХ</w:t>
            </w:r>
            <w:proofErr w:type="spellEnd"/>
            <w:r w:rsidRPr="005E6251">
              <w:rPr>
                <w:b/>
                <w:sz w:val="20"/>
                <w:szCs w:val="20"/>
              </w:rPr>
              <w:t xml:space="preserve"> ПОКАЗАТЕЛЕЙ, СОДЕРЖАЩИХСЯ В ОСНОВНОЙ ЧАСТИ МЕСТНЫХ НОРМАТИВОВ ГРАДОСТРОИТЕЛЬНОГО ПРОЕКТИРОВАНИЯ «</w:t>
            </w:r>
            <w:r>
              <w:rPr>
                <w:b/>
                <w:sz w:val="20"/>
                <w:szCs w:val="20"/>
              </w:rPr>
              <w:t>МОКОВСКИЙ  СЕЛЬСОВЕТ</w:t>
            </w:r>
            <w:r w:rsidRPr="005E6251">
              <w:rPr>
                <w:b/>
                <w:sz w:val="20"/>
                <w:szCs w:val="20"/>
              </w:rPr>
              <w:t xml:space="preserve">» </w:t>
            </w:r>
            <w:r>
              <w:rPr>
                <w:b/>
                <w:sz w:val="20"/>
                <w:szCs w:val="20"/>
              </w:rPr>
              <w:t>КУРСКОГО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1030DC">
        <w:rPr>
          <w:color w:val="FF0000"/>
          <w:sz w:val="28"/>
          <w:szCs w:val="28"/>
        </w:rPr>
        <w:t>«Званновский сельсовет» Глушковского</w:t>
      </w:r>
      <w:r w:rsidR="00FB7DF5" w:rsidRPr="00FB7DF5">
        <w:rPr>
          <w:color w:val="FF0000"/>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1030DC">
        <w:rPr>
          <w:color w:val="FF0000"/>
          <w:sz w:val="28"/>
          <w:szCs w:val="28"/>
        </w:rPr>
        <w:t>«Званновский сельсовет» Глушковс</w:t>
      </w:r>
      <w:r w:rsidR="00FB7DF5" w:rsidRPr="00FB7DF5">
        <w:rPr>
          <w:color w:val="FF0000"/>
          <w:sz w:val="28"/>
          <w:szCs w:val="28"/>
        </w:rPr>
        <w:t>кого района</w:t>
      </w:r>
      <w:r w:rsidRPr="00FB7DF5">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1030DC">
        <w:rPr>
          <w:rFonts w:ascii="Times New Roman" w:hAnsi="Times New Roman"/>
          <w:color w:val="FF0000"/>
          <w:sz w:val="28"/>
          <w:szCs w:val="28"/>
        </w:rPr>
        <w:t>Званновский сельсовета Глушковс</w:t>
      </w:r>
      <w:r w:rsidRPr="00FB7DF5">
        <w:rPr>
          <w:rFonts w:ascii="Times New Roman" w:hAnsi="Times New Roman"/>
          <w:color w:val="FF0000"/>
          <w:sz w:val="28"/>
          <w:szCs w:val="28"/>
        </w:rPr>
        <w:t xml:space="preserve">кого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030DC">
        <w:rPr>
          <w:rFonts w:ascii="Times New Roman" w:hAnsi="Times New Roman"/>
          <w:sz w:val="28"/>
          <w:szCs w:val="28"/>
        </w:rPr>
        <w:t>Званно</w:t>
      </w:r>
      <w:r w:rsidRPr="00FB7DF5">
        <w:rPr>
          <w:rFonts w:ascii="Times New Roman" w:hAnsi="Times New Roman"/>
          <w:sz w:val="28"/>
          <w:szCs w:val="28"/>
        </w:rPr>
        <w:t>вского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1030DC">
        <w:rPr>
          <w:rFonts w:ascii="Times New Roman" w:hAnsi="Times New Roman"/>
          <w:color w:val="FF0000"/>
          <w:sz w:val="28"/>
          <w:szCs w:val="28"/>
        </w:rPr>
        <w:t>Званновского</w:t>
      </w:r>
      <w:r w:rsidRPr="00046D2B">
        <w:rPr>
          <w:rFonts w:ascii="Times New Roman" w:hAnsi="Times New Roman"/>
          <w:color w:val="FF0000"/>
          <w:sz w:val="28"/>
          <w:szCs w:val="28"/>
        </w:rPr>
        <w:t xml:space="preserve"> поселения</w:t>
      </w:r>
      <w:r w:rsidRPr="00046D2B">
        <w:rPr>
          <w:rStyle w:val="FontStyle18"/>
          <w:color w:val="FF0000"/>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46D2B" w:rsidRDefault="00046D2B" w:rsidP="00046D2B">
      <w:pPr>
        <w:spacing w:before="120" w:after="120"/>
        <w:ind w:right="-568" w:firstLine="709"/>
        <w:jc w:val="center"/>
        <w:outlineLvl w:val="0"/>
        <w:rPr>
          <w:b/>
          <w:color w:val="FF0000"/>
          <w:sz w:val="28"/>
          <w:szCs w:val="28"/>
        </w:rPr>
      </w:pPr>
      <w:r w:rsidRPr="00046D2B">
        <w:rPr>
          <w:b/>
          <w:color w:val="FF0000"/>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1030DC">
        <w:rPr>
          <w:b/>
          <w:sz w:val="28"/>
          <w:szCs w:val="28"/>
        </w:rPr>
        <w:t>родно-климатические условия З</w:t>
      </w:r>
      <w:r w:rsidR="00CB154F" w:rsidRPr="00FB7DF5">
        <w:rPr>
          <w:b/>
          <w:sz w:val="28"/>
          <w:szCs w:val="28"/>
        </w:rPr>
        <w:t>в</w:t>
      </w:r>
      <w:r w:rsidR="001030DC">
        <w:rPr>
          <w:b/>
          <w:sz w:val="28"/>
          <w:szCs w:val="28"/>
        </w:rPr>
        <w:t>аннов</w:t>
      </w:r>
      <w:r w:rsidR="00CB154F" w:rsidRPr="00FB7DF5">
        <w:rPr>
          <w:b/>
          <w:sz w:val="28"/>
          <w:szCs w:val="28"/>
        </w:rPr>
        <w:t>ского поселения Курского района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1030DC" w:rsidRDefault="001030DC" w:rsidP="005E4BC2">
      <w:pPr>
        <w:pStyle w:val="Default"/>
        <w:spacing w:before="120" w:after="120"/>
        <w:ind w:right="-568" w:firstLine="709"/>
        <w:jc w:val="center"/>
        <w:rPr>
          <w:b/>
          <w:color w:val="auto"/>
        </w:rPr>
      </w:pPr>
      <w:r>
        <w:rPr>
          <w:b/>
          <w:noProof/>
          <w:color w:val="auto"/>
          <w:lang w:eastAsia="ru-RU"/>
        </w:rPr>
        <w:drawing>
          <wp:anchor distT="0" distB="0" distL="114300" distR="114300" simplePos="0" relativeHeight="251658240" behindDoc="0" locked="0" layoutInCell="1" allowOverlap="1">
            <wp:simplePos x="0" y="0"/>
            <wp:positionH relativeFrom="column">
              <wp:posOffset>1632585</wp:posOffset>
            </wp:positionH>
            <wp:positionV relativeFrom="paragraph">
              <wp:posOffset>320675</wp:posOffset>
            </wp:positionV>
            <wp:extent cx="3448050" cy="6334125"/>
            <wp:effectExtent l="19050" t="0" r="0" b="0"/>
            <wp:wrapTopAndBottom/>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
                    <pic:cNvPicPr>
                      <a:picLocks noChangeAspect="1" noChangeArrowheads="1"/>
                    </pic:cNvPicPr>
                  </pic:nvPicPr>
                  <pic:blipFill>
                    <a:blip r:embed="rId11"/>
                    <a:srcRect/>
                    <a:stretch>
                      <a:fillRect/>
                    </a:stretch>
                  </pic:blipFill>
                  <pic:spPr bwMode="auto">
                    <a:xfrm>
                      <a:off x="0" y="0"/>
                      <a:ext cx="3448050" cy="6334125"/>
                    </a:xfrm>
                    <a:prstGeom prst="rect">
                      <a:avLst/>
                    </a:prstGeom>
                    <a:noFill/>
                    <a:ln w="9525">
                      <a:noFill/>
                      <a:miter lim="800000"/>
                      <a:headEnd/>
                      <a:tailEnd/>
                    </a:ln>
                  </pic:spPr>
                </pic:pic>
              </a:graphicData>
            </a:graphic>
          </wp:anchor>
        </w:drawing>
      </w: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1030DC">
      <w:pPr>
        <w:pStyle w:val="Default"/>
        <w:spacing w:before="120" w:after="120"/>
        <w:ind w:right="-568"/>
        <w:rPr>
          <w:b/>
          <w:color w:val="auto"/>
        </w:rPr>
      </w:pPr>
    </w:p>
    <w:p w:rsidR="001030DC" w:rsidRPr="00FB7DF5" w:rsidRDefault="001030DC" w:rsidP="005E4BC2">
      <w:pPr>
        <w:pStyle w:val="Default"/>
        <w:spacing w:before="120" w:after="120"/>
        <w:ind w:right="-568" w:firstLine="709"/>
        <w:jc w:val="center"/>
        <w:rPr>
          <w:b/>
          <w:color w:val="auto"/>
        </w:rPr>
      </w:pP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2945A5" w:rsidRDefault="00CB154F" w:rsidP="005E4BC2">
      <w:pPr>
        <w:pStyle w:val="Default"/>
        <w:spacing w:before="120" w:after="120"/>
        <w:ind w:right="-568" w:firstLine="709"/>
        <w:jc w:val="both"/>
        <w:rPr>
          <w:color w:val="FF0000"/>
        </w:rPr>
      </w:pPr>
      <w:r w:rsidRPr="002945A5">
        <w:rPr>
          <w:color w:val="FF0000"/>
        </w:rPr>
        <w:t xml:space="preserve">Таблица 1 – </w:t>
      </w:r>
      <w:r w:rsidR="002945A5" w:rsidRPr="002945A5">
        <w:rPr>
          <w:color w:val="FF0000"/>
        </w:rPr>
        <w:t>Ранжирование</w:t>
      </w:r>
      <w:r w:rsidR="001030DC">
        <w:rPr>
          <w:color w:val="FF0000"/>
        </w:rPr>
        <w:t xml:space="preserve"> населенных </w:t>
      </w:r>
      <w:proofErr w:type="gramStart"/>
      <w:r w:rsidR="001030DC">
        <w:rPr>
          <w:color w:val="FF0000"/>
        </w:rPr>
        <w:t>пунктах</w:t>
      </w:r>
      <w:proofErr w:type="gramEnd"/>
      <w:r w:rsidR="001030DC">
        <w:rPr>
          <w:color w:val="FF0000"/>
        </w:rPr>
        <w:t xml:space="preserve"> Званновского поселения Глушковского </w:t>
      </w:r>
      <w:r w:rsidRPr="002945A5">
        <w:rPr>
          <w:color w:val="FF0000"/>
        </w:rPr>
        <w:t>района Курской области</w:t>
      </w:r>
      <w:r w:rsidR="002945A5" w:rsidRPr="002945A5">
        <w:rPr>
          <w:color w:val="FF0000"/>
        </w:rPr>
        <w:t xml:space="preserve"> по удаленности</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0B2688">
        <w:trPr>
          <w:jc w:val="center"/>
        </w:trPr>
        <w:tc>
          <w:tcPr>
            <w:tcW w:w="396"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w:t>
            </w:r>
          </w:p>
          <w:p w:rsidR="00D77088" w:rsidRPr="006429D9" w:rsidRDefault="00D77088" w:rsidP="000B268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0B268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Число</w:t>
            </w:r>
          </w:p>
          <w:p w:rsidR="00D77088" w:rsidRPr="006429D9" w:rsidRDefault="00D77088" w:rsidP="000B268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Общая</w:t>
            </w:r>
          </w:p>
          <w:p w:rsidR="00D77088" w:rsidRPr="006429D9" w:rsidRDefault="00D77088" w:rsidP="000B2688">
            <w:pPr>
              <w:widowControl w:val="0"/>
              <w:suppressAutoHyphens/>
              <w:jc w:val="center"/>
              <w:rPr>
                <w:b/>
                <w:sz w:val="20"/>
                <w:szCs w:val="20"/>
              </w:rPr>
            </w:pPr>
            <w:r w:rsidRPr="006429D9">
              <w:rPr>
                <w:b/>
                <w:sz w:val="20"/>
                <w:szCs w:val="20"/>
              </w:rPr>
              <w:t>численность, чел.</w:t>
            </w:r>
          </w:p>
        </w:tc>
      </w:tr>
      <w:tr w:rsidR="00D77088" w:rsidRPr="003704D6" w:rsidTr="000B268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0B2688">
            <w:pPr>
              <w:widowControl w:val="0"/>
              <w:suppressAutoHyphens/>
              <w:jc w:val="center"/>
              <w:rPr>
                <w:sz w:val="20"/>
                <w:szCs w:val="20"/>
              </w:rPr>
            </w:pPr>
          </w:p>
        </w:tc>
        <w:tc>
          <w:tcPr>
            <w:tcW w:w="776" w:type="pct"/>
            <w:vAlign w:val="center"/>
          </w:tcPr>
          <w:p w:rsidR="00D77088" w:rsidRPr="006429D9" w:rsidRDefault="00D77088" w:rsidP="000B268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0B268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0B2688">
            <w:pPr>
              <w:widowControl w:val="0"/>
              <w:suppressAutoHyphens/>
              <w:jc w:val="center"/>
              <w:rPr>
                <w:sz w:val="20"/>
                <w:szCs w:val="20"/>
              </w:rPr>
            </w:pPr>
          </w:p>
        </w:tc>
        <w:tc>
          <w:tcPr>
            <w:tcW w:w="991" w:type="pct"/>
            <w:vMerge/>
            <w:vAlign w:val="center"/>
          </w:tcPr>
          <w:p w:rsidR="00D77088" w:rsidRPr="006429D9" w:rsidRDefault="00D77088" w:rsidP="000B2688">
            <w:pPr>
              <w:widowControl w:val="0"/>
              <w:suppressAutoHyphens/>
              <w:jc w:val="center"/>
              <w:rPr>
                <w:sz w:val="20"/>
                <w:szCs w:val="20"/>
              </w:rPr>
            </w:pPr>
          </w:p>
        </w:tc>
      </w:tr>
      <w:tr w:rsidR="00D77088" w:rsidRPr="003704D6" w:rsidTr="000B2688">
        <w:trPr>
          <w:jc w:val="center"/>
        </w:trPr>
        <w:tc>
          <w:tcPr>
            <w:tcW w:w="396" w:type="pct"/>
            <w:vAlign w:val="center"/>
          </w:tcPr>
          <w:p w:rsidR="00D77088" w:rsidRPr="006429D9" w:rsidRDefault="00D77088" w:rsidP="000B268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0B268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0B268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0B268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0B268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0B2688">
            <w:pPr>
              <w:widowControl w:val="0"/>
              <w:suppressAutoHyphens/>
              <w:jc w:val="center"/>
              <w:rPr>
                <w:sz w:val="20"/>
                <w:szCs w:val="20"/>
              </w:rPr>
            </w:pPr>
            <w:r w:rsidRPr="006429D9">
              <w:rPr>
                <w:sz w:val="20"/>
                <w:szCs w:val="20"/>
              </w:rPr>
              <w:t>2201</w:t>
            </w:r>
          </w:p>
        </w:tc>
      </w:tr>
      <w:tr w:rsidR="00D77088" w:rsidRPr="003704D6" w:rsidTr="000B2688">
        <w:trPr>
          <w:jc w:val="center"/>
        </w:trPr>
        <w:tc>
          <w:tcPr>
            <w:tcW w:w="396" w:type="pct"/>
            <w:vAlign w:val="center"/>
          </w:tcPr>
          <w:p w:rsidR="00D77088" w:rsidRPr="006429D9" w:rsidRDefault="00D77088" w:rsidP="000B268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0B268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0B268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0B268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0B268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0B2688">
            <w:pPr>
              <w:widowControl w:val="0"/>
              <w:suppressAutoHyphens/>
              <w:jc w:val="center"/>
              <w:rPr>
                <w:sz w:val="20"/>
                <w:szCs w:val="20"/>
              </w:rPr>
            </w:pPr>
            <w:r w:rsidRPr="006429D9">
              <w:rPr>
                <w:sz w:val="20"/>
                <w:szCs w:val="20"/>
              </w:rPr>
              <w:t>110</w:t>
            </w:r>
          </w:p>
        </w:tc>
      </w:tr>
      <w:tr w:rsidR="00D77088" w:rsidRPr="003704D6" w:rsidTr="000B2688">
        <w:trPr>
          <w:jc w:val="center"/>
        </w:trPr>
        <w:tc>
          <w:tcPr>
            <w:tcW w:w="396" w:type="pct"/>
            <w:vAlign w:val="center"/>
          </w:tcPr>
          <w:p w:rsidR="00D77088" w:rsidRPr="006429D9" w:rsidRDefault="00D77088" w:rsidP="000B268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0B268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0B268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0B268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0B268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0B2688">
            <w:pPr>
              <w:widowControl w:val="0"/>
              <w:suppressAutoHyphens/>
              <w:jc w:val="center"/>
              <w:rPr>
                <w:sz w:val="20"/>
                <w:szCs w:val="20"/>
              </w:rPr>
            </w:pPr>
            <w:r w:rsidRPr="006429D9">
              <w:rPr>
                <w:sz w:val="20"/>
                <w:szCs w:val="20"/>
              </w:rPr>
              <w:t>290</w:t>
            </w:r>
          </w:p>
        </w:tc>
      </w:tr>
      <w:tr w:rsidR="00D77088" w:rsidRPr="003704D6" w:rsidTr="000B2688">
        <w:trPr>
          <w:jc w:val="center"/>
        </w:trPr>
        <w:tc>
          <w:tcPr>
            <w:tcW w:w="3341" w:type="pct"/>
            <w:gridSpan w:val="4"/>
            <w:vAlign w:val="center"/>
          </w:tcPr>
          <w:p w:rsidR="00D77088" w:rsidRPr="006429D9" w:rsidRDefault="00D77088" w:rsidP="000B268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0B268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0B2688">
            <w:pPr>
              <w:widowControl w:val="0"/>
              <w:suppressAutoHyphens/>
              <w:jc w:val="center"/>
              <w:rPr>
                <w:b/>
                <w:sz w:val="20"/>
                <w:szCs w:val="20"/>
              </w:rPr>
            </w:pPr>
            <w:r w:rsidRPr="006429D9">
              <w:rPr>
                <w:b/>
                <w:sz w:val="20"/>
                <w:szCs w:val="20"/>
              </w:rPr>
              <w:t>2601</w:t>
            </w:r>
          </w:p>
        </w:tc>
      </w:tr>
    </w:tbl>
    <w:p w:rsidR="00046D2B" w:rsidRDefault="00046D2B" w:rsidP="001030DC">
      <w:pPr>
        <w:pStyle w:val="Default"/>
        <w:spacing w:before="120" w:after="120"/>
        <w:ind w:right="-568"/>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2C51F5" w:rsidP="005E4BC2">
      <w:pPr>
        <w:pStyle w:val="Default"/>
        <w:spacing w:before="120" w:after="120"/>
        <w:ind w:right="-568" w:firstLine="709"/>
        <w:jc w:val="both"/>
        <w:rPr>
          <w:b/>
          <w:color w:val="auto"/>
        </w:rPr>
      </w:pPr>
      <w:r>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Курского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w:t>
      </w:r>
      <w:r w:rsidRPr="00FB7DF5">
        <w:rPr>
          <w:bCs/>
          <w:sz w:val="28"/>
          <w:szCs w:val="28"/>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w:t>
      </w:r>
      <w:r w:rsidRPr="00FB7DF5">
        <w:rPr>
          <w:bCs/>
          <w:sz w:val="28"/>
          <w:szCs w:val="28"/>
          <w:lang w:bidi="en-US"/>
        </w:rPr>
        <w:lastRenderedPageBreak/>
        <w:t>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C311A1">
        <w:rPr>
          <w:b/>
          <w:color w:val="FF0000"/>
          <w:sz w:val="28"/>
          <w:szCs w:val="28"/>
        </w:rPr>
        <w:t>Званновского поселения Глушковского</w:t>
      </w:r>
      <w:r w:rsidR="00CB154F" w:rsidRPr="00046D2B">
        <w:rPr>
          <w:b/>
          <w:color w:val="FF0000"/>
          <w:sz w:val="28"/>
          <w:szCs w:val="28"/>
        </w:rPr>
        <w:t xml:space="preserve"> района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lastRenderedPageBreak/>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FB7DF5" w:rsidRDefault="00C311A1" w:rsidP="005E4BC2">
      <w:pPr>
        <w:ind w:right="-568" w:firstLine="709"/>
        <w:jc w:val="both"/>
        <w:rPr>
          <w:sz w:val="28"/>
          <w:szCs w:val="28"/>
        </w:rPr>
      </w:pPr>
      <w:r>
        <w:rPr>
          <w:color w:val="FF0000"/>
          <w:sz w:val="28"/>
          <w:szCs w:val="28"/>
        </w:rPr>
        <w:t>Званновский</w:t>
      </w:r>
      <w:r w:rsidR="00CB154F" w:rsidRPr="00046D2B">
        <w:rPr>
          <w:color w:val="FF0000"/>
          <w:sz w:val="28"/>
          <w:szCs w:val="28"/>
        </w:rPr>
        <w:t xml:space="preserve"> сельсовет </w:t>
      </w:r>
      <w:r w:rsidR="00CB154F" w:rsidRPr="00FB7DF5">
        <w:rPr>
          <w:sz w:val="28"/>
          <w:szCs w:val="28"/>
        </w:rPr>
        <w:t>на фоне демографической ситуации, сложившей</w:t>
      </w:r>
      <w:r>
        <w:rPr>
          <w:sz w:val="28"/>
          <w:szCs w:val="28"/>
        </w:rPr>
        <w:t xml:space="preserve">ся в сельской местности Глушковского </w:t>
      </w:r>
      <w:r w:rsidR="00CB154F" w:rsidRPr="00FB7DF5">
        <w:rPr>
          <w:sz w:val="28"/>
          <w:szCs w:val="28"/>
        </w:rPr>
        <w:t xml:space="preserve">района, характеризуется незначительным приростом численности населения,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5B210D" w:rsidRDefault="00CB154F" w:rsidP="005E4BC2">
      <w:pPr>
        <w:widowControl w:val="0"/>
        <w:ind w:right="-568" w:firstLine="709"/>
        <w:jc w:val="both"/>
        <w:rPr>
          <w:color w:val="FF0000"/>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C311A1">
        <w:rPr>
          <w:color w:val="FF0000"/>
          <w:sz w:val="28"/>
          <w:szCs w:val="28"/>
        </w:rPr>
        <w:t xml:space="preserve">Званновского </w:t>
      </w:r>
      <w:r w:rsidRPr="005B210D">
        <w:rPr>
          <w:color w:val="FF0000"/>
          <w:sz w:val="28"/>
          <w:szCs w:val="28"/>
        </w:rPr>
        <w:t>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lastRenderedPageBreak/>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jc w:val="center"/>
        <w:rPr>
          <w:color w:val="FF0000"/>
        </w:rP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в </w:t>
      </w:r>
      <w:r w:rsidRPr="00FB7DF5">
        <w:rPr>
          <w:b/>
          <w:color w:val="FF0000"/>
          <w:sz w:val="20"/>
          <w:szCs w:val="20"/>
        </w:rPr>
        <w:t>динамике до 20</w:t>
      </w:r>
      <w:r w:rsidR="00473283" w:rsidRPr="00FB7DF5">
        <w:rPr>
          <w:b/>
          <w:color w:val="FF0000"/>
          <w:sz w:val="20"/>
          <w:szCs w:val="20"/>
        </w:rPr>
        <w:t>20</w:t>
      </w:r>
      <w:r w:rsidRPr="00FB7DF5">
        <w:rPr>
          <w:b/>
          <w:color w:val="FF0000"/>
          <w:sz w:val="20"/>
          <w:szCs w:val="20"/>
        </w:rPr>
        <w:t xml:space="preserve"> года (по оценке ЦМАКП</w:t>
      </w:r>
      <w:r w:rsidRPr="00FB7DF5">
        <w:rPr>
          <w:rStyle w:val="af9"/>
          <w:b/>
          <w:color w:val="FF0000"/>
          <w:sz w:val="20"/>
          <w:szCs w:val="20"/>
        </w:rPr>
        <w:footnoteReference w:id="2"/>
      </w:r>
      <w:r w:rsidRPr="00FB7DF5">
        <w:rPr>
          <w:b/>
          <w:color w:val="FF0000"/>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lastRenderedPageBreak/>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Default="00CB154F" w:rsidP="005E4BC2">
      <w:pPr>
        <w:spacing w:before="120" w:after="120"/>
        <w:ind w:right="-568"/>
        <w:jc w:val="center"/>
        <w:rPr>
          <w:bCs/>
        </w:rPr>
      </w:pPr>
      <w:r w:rsidRPr="00FB7DF5">
        <w:rPr>
          <w:bCs/>
        </w:rPr>
        <w:t xml:space="preserve">Таблица 1 – Численность населения в границах </w:t>
      </w:r>
      <w:r w:rsidR="00C311A1">
        <w:t>Званновского</w:t>
      </w:r>
      <w:r w:rsidR="005C4669" w:rsidRPr="00FB7DF5">
        <w:t xml:space="preserve"> </w:t>
      </w:r>
      <w:r w:rsidRPr="00FB7DF5">
        <w:rPr>
          <w:bCs/>
        </w:rPr>
        <w:t>поселения по данным переписей населения</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0B2688">
        <w:trPr>
          <w:jc w:val="center"/>
        </w:trPr>
        <w:tc>
          <w:tcPr>
            <w:tcW w:w="396"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w:t>
            </w:r>
          </w:p>
          <w:p w:rsidR="00D77088" w:rsidRPr="006429D9" w:rsidRDefault="00D77088" w:rsidP="000B268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0B268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Число</w:t>
            </w:r>
          </w:p>
          <w:p w:rsidR="00D77088" w:rsidRPr="006429D9" w:rsidRDefault="00D77088" w:rsidP="000B268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0B2688">
            <w:pPr>
              <w:widowControl w:val="0"/>
              <w:suppressAutoHyphens/>
              <w:jc w:val="center"/>
              <w:rPr>
                <w:b/>
                <w:sz w:val="20"/>
                <w:szCs w:val="20"/>
              </w:rPr>
            </w:pPr>
            <w:r w:rsidRPr="006429D9">
              <w:rPr>
                <w:b/>
                <w:sz w:val="20"/>
                <w:szCs w:val="20"/>
              </w:rPr>
              <w:t>Общая</w:t>
            </w:r>
          </w:p>
          <w:p w:rsidR="00D77088" w:rsidRPr="006429D9" w:rsidRDefault="00D77088" w:rsidP="000B2688">
            <w:pPr>
              <w:widowControl w:val="0"/>
              <w:suppressAutoHyphens/>
              <w:jc w:val="center"/>
              <w:rPr>
                <w:b/>
                <w:sz w:val="20"/>
                <w:szCs w:val="20"/>
              </w:rPr>
            </w:pPr>
            <w:r w:rsidRPr="006429D9">
              <w:rPr>
                <w:b/>
                <w:sz w:val="20"/>
                <w:szCs w:val="20"/>
              </w:rPr>
              <w:t>численность, чел.</w:t>
            </w:r>
          </w:p>
        </w:tc>
      </w:tr>
      <w:tr w:rsidR="00D77088" w:rsidRPr="003704D6" w:rsidTr="000B268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0B2688">
            <w:pPr>
              <w:widowControl w:val="0"/>
              <w:suppressAutoHyphens/>
              <w:jc w:val="center"/>
              <w:rPr>
                <w:sz w:val="20"/>
                <w:szCs w:val="20"/>
              </w:rPr>
            </w:pPr>
          </w:p>
        </w:tc>
        <w:tc>
          <w:tcPr>
            <w:tcW w:w="776" w:type="pct"/>
            <w:vAlign w:val="center"/>
          </w:tcPr>
          <w:p w:rsidR="00D77088" w:rsidRPr="006429D9" w:rsidRDefault="00D77088" w:rsidP="000B268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0B268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0B2688">
            <w:pPr>
              <w:widowControl w:val="0"/>
              <w:suppressAutoHyphens/>
              <w:jc w:val="center"/>
              <w:rPr>
                <w:sz w:val="20"/>
                <w:szCs w:val="20"/>
              </w:rPr>
            </w:pPr>
          </w:p>
        </w:tc>
        <w:tc>
          <w:tcPr>
            <w:tcW w:w="991" w:type="pct"/>
            <w:vMerge/>
            <w:vAlign w:val="center"/>
          </w:tcPr>
          <w:p w:rsidR="00D77088" w:rsidRPr="006429D9" w:rsidRDefault="00D77088" w:rsidP="000B2688">
            <w:pPr>
              <w:widowControl w:val="0"/>
              <w:suppressAutoHyphens/>
              <w:jc w:val="center"/>
              <w:rPr>
                <w:sz w:val="20"/>
                <w:szCs w:val="20"/>
              </w:rPr>
            </w:pPr>
          </w:p>
        </w:tc>
      </w:tr>
      <w:tr w:rsidR="00D77088" w:rsidRPr="003704D6" w:rsidTr="000B2688">
        <w:trPr>
          <w:jc w:val="center"/>
        </w:trPr>
        <w:tc>
          <w:tcPr>
            <w:tcW w:w="396" w:type="pct"/>
            <w:vAlign w:val="center"/>
          </w:tcPr>
          <w:p w:rsidR="00D77088" w:rsidRPr="006429D9" w:rsidRDefault="00D77088" w:rsidP="000B268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0B268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0B268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0B268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0B268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0B2688">
            <w:pPr>
              <w:widowControl w:val="0"/>
              <w:suppressAutoHyphens/>
              <w:jc w:val="center"/>
              <w:rPr>
                <w:sz w:val="20"/>
                <w:szCs w:val="20"/>
              </w:rPr>
            </w:pPr>
            <w:r w:rsidRPr="006429D9">
              <w:rPr>
                <w:sz w:val="20"/>
                <w:szCs w:val="20"/>
              </w:rPr>
              <w:t>2201</w:t>
            </w:r>
          </w:p>
        </w:tc>
      </w:tr>
      <w:tr w:rsidR="00D77088" w:rsidRPr="003704D6" w:rsidTr="000B2688">
        <w:trPr>
          <w:jc w:val="center"/>
        </w:trPr>
        <w:tc>
          <w:tcPr>
            <w:tcW w:w="396" w:type="pct"/>
            <w:vAlign w:val="center"/>
          </w:tcPr>
          <w:p w:rsidR="00D77088" w:rsidRPr="006429D9" w:rsidRDefault="00D77088" w:rsidP="000B268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0B268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0B268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0B268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0B268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0B2688">
            <w:pPr>
              <w:widowControl w:val="0"/>
              <w:suppressAutoHyphens/>
              <w:jc w:val="center"/>
              <w:rPr>
                <w:sz w:val="20"/>
                <w:szCs w:val="20"/>
              </w:rPr>
            </w:pPr>
            <w:r w:rsidRPr="006429D9">
              <w:rPr>
                <w:sz w:val="20"/>
                <w:szCs w:val="20"/>
              </w:rPr>
              <w:t>110</w:t>
            </w:r>
          </w:p>
        </w:tc>
      </w:tr>
      <w:tr w:rsidR="00D77088" w:rsidRPr="003704D6" w:rsidTr="000B2688">
        <w:trPr>
          <w:jc w:val="center"/>
        </w:trPr>
        <w:tc>
          <w:tcPr>
            <w:tcW w:w="396" w:type="pct"/>
            <w:vAlign w:val="center"/>
          </w:tcPr>
          <w:p w:rsidR="00D77088" w:rsidRPr="006429D9" w:rsidRDefault="00D77088" w:rsidP="000B268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0B268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0B268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0B268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0B268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0B2688">
            <w:pPr>
              <w:widowControl w:val="0"/>
              <w:suppressAutoHyphens/>
              <w:jc w:val="center"/>
              <w:rPr>
                <w:sz w:val="20"/>
                <w:szCs w:val="20"/>
              </w:rPr>
            </w:pPr>
            <w:r w:rsidRPr="006429D9">
              <w:rPr>
                <w:sz w:val="20"/>
                <w:szCs w:val="20"/>
              </w:rPr>
              <w:t>290</w:t>
            </w:r>
          </w:p>
        </w:tc>
      </w:tr>
      <w:tr w:rsidR="00D77088" w:rsidRPr="003704D6" w:rsidTr="000B2688">
        <w:trPr>
          <w:jc w:val="center"/>
        </w:trPr>
        <w:tc>
          <w:tcPr>
            <w:tcW w:w="3341" w:type="pct"/>
            <w:gridSpan w:val="4"/>
            <w:vAlign w:val="center"/>
          </w:tcPr>
          <w:p w:rsidR="00D77088" w:rsidRPr="006429D9" w:rsidRDefault="00D77088" w:rsidP="000B268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0B268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0B2688">
            <w:pPr>
              <w:widowControl w:val="0"/>
              <w:suppressAutoHyphens/>
              <w:jc w:val="center"/>
              <w:rPr>
                <w:b/>
                <w:sz w:val="20"/>
                <w:szCs w:val="20"/>
              </w:rPr>
            </w:pPr>
            <w:r w:rsidRPr="006429D9">
              <w:rPr>
                <w:b/>
                <w:sz w:val="20"/>
                <w:szCs w:val="20"/>
              </w:rPr>
              <w:t>2601</w:t>
            </w:r>
          </w:p>
        </w:tc>
      </w:tr>
    </w:tbl>
    <w:p w:rsidR="00D77088" w:rsidRPr="00FB7DF5" w:rsidRDefault="00D77088" w:rsidP="005E4BC2">
      <w:pPr>
        <w:spacing w:before="120" w:after="120"/>
        <w:ind w:right="-568"/>
        <w:jc w:val="center"/>
        <w:rPr>
          <w:bCs/>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01.01.2014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0095068C">
              <w:rPr>
                <w:rFonts w:eastAsia="TimesNewRomanPSMT"/>
                <w:b/>
                <w:sz w:val="28"/>
                <w:szCs w:val="28"/>
              </w:rPr>
              <w:t xml:space="preserve"> </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 xml:space="preserve">Величина, по группам </w:t>
            </w:r>
            <w:r w:rsidR="00B87B67" w:rsidRPr="00046D2B">
              <w:rPr>
                <w:b/>
                <w:color w:val="FF0000"/>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 xml:space="preserve">Величина, по группам </w:t>
            </w:r>
            <w:r w:rsidR="00B87B67" w:rsidRPr="006B5FD1">
              <w:rPr>
                <w:b/>
                <w:color w:val="FF0000"/>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216"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Б</w:t>
            </w:r>
          </w:p>
        </w:tc>
        <w:tc>
          <w:tcPr>
            <w:tcW w:w="1384"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524" w:type="dxa"/>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Б</w:t>
            </w:r>
          </w:p>
        </w:tc>
        <w:tc>
          <w:tcPr>
            <w:tcW w:w="1332" w:type="dxa"/>
            <w:tcBorders>
              <w:bottom w:val="single" w:sz="4" w:space="0" w:color="auto"/>
            </w:tcBorders>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proofErr w:type="spellStart"/>
            <w:r w:rsidRPr="00FB7DF5">
              <w:rPr>
                <w:b/>
                <w:bCs/>
              </w:rPr>
              <w:t>Э</w:t>
            </w:r>
            <w:r w:rsidR="008063C7" w:rsidRPr="00FB7DF5">
              <w:rPr>
                <w:b/>
                <w:bCs/>
              </w:rPr>
              <w:t>лектро</w:t>
            </w:r>
            <w:proofErr w:type="spellEnd"/>
            <w:r w:rsidR="008063C7" w:rsidRPr="00FB7DF5">
              <w:rPr>
                <w:b/>
                <w:bCs/>
              </w:rPr>
              <w:t>-, тепл</w:t>
            </w:r>
            <w:proofErr w:type="gramStart"/>
            <w:r w:rsidR="008063C7" w:rsidRPr="00FB7DF5">
              <w:rPr>
                <w:b/>
                <w:bCs/>
              </w:rPr>
              <w:t>о-</w:t>
            </w:r>
            <w:proofErr w:type="gramEnd"/>
            <w:r w:rsidR="008063C7" w:rsidRPr="00FB7DF5">
              <w:rPr>
                <w:b/>
                <w:bCs/>
              </w:rPr>
              <w:t xml:space="preserve">, </w:t>
            </w:r>
            <w:proofErr w:type="spellStart"/>
            <w:r w:rsidR="008063C7" w:rsidRPr="00FB7DF5">
              <w:rPr>
                <w:b/>
                <w:bCs/>
              </w:rPr>
              <w:t>газо</w:t>
            </w:r>
            <w:proofErr w:type="spellEnd"/>
            <w:r w:rsidR="008063C7" w:rsidRPr="00FB7DF5">
              <w:rPr>
                <w:b/>
                <w:bCs/>
              </w:rPr>
              <w:t>-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1680</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332961" w:rsidP="00B63FD8">
            <w:pPr>
              <w:jc w:val="center"/>
              <w:rPr>
                <w:spacing w:val="-6"/>
                <w:sz w:val="20"/>
                <w:szCs w:val="22"/>
              </w:rPr>
            </w:pPr>
            <w:r w:rsidRPr="00FB7DF5">
              <w:rPr>
                <w:spacing w:val="-6"/>
                <w:sz w:val="20"/>
                <w:szCs w:val="22"/>
              </w:rPr>
              <w:t>99</w:t>
            </w: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proofErr w:type="gramStart"/>
            <w:r w:rsidR="00FB0C30" w:rsidRPr="00FB7DF5">
              <w:rPr>
                <w:spacing w:val="-8"/>
                <w:sz w:val="20"/>
                <w:szCs w:val="22"/>
                <w:vertAlign w:val="superscript"/>
              </w:rPr>
              <w:t>2</w:t>
            </w:r>
            <w:proofErr w:type="gramEnd"/>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4</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 xml:space="preserve">с </w:t>
            </w:r>
            <w:proofErr w:type="spellStart"/>
            <w:proofErr w:type="gramStart"/>
            <w:r w:rsidR="00D614B3" w:rsidRPr="00FB7DF5">
              <w:rPr>
                <w:spacing w:val="-6"/>
                <w:sz w:val="20"/>
                <w:szCs w:val="22"/>
              </w:rPr>
              <w:t>числен</w:t>
            </w:r>
            <w:r w:rsidRPr="00FB7DF5">
              <w:rPr>
                <w:spacing w:val="-6"/>
                <w:sz w:val="20"/>
                <w:szCs w:val="22"/>
              </w:rPr>
              <w:t>-</w:t>
            </w:r>
            <w:r w:rsidR="00D614B3" w:rsidRPr="00FB7DF5">
              <w:rPr>
                <w:spacing w:val="-6"/>
                <w:sz w:val="20"/>
                <w:szCs w:val="22"/>
              </w:rPr>
              <w:t>ностью</w:t>
            </w:r>
            <w:proofErr w:type="spellEnd"/>
            <w:proofErr w:type="gramEnd"/>
            <w:r w:rsidR="00D614B3" w:rsidRPr="00FB7DF5">
              <w:rPr>
                <w:spacing w:val="-6"/>
                <w:sz w:val="20"/>
                <w:szCs w:val="22"/>
              </w:rPr>
              <w:t xml:space="preserve"> населением менее </w:t>
            </w:r>
            <w:r w:rsidR="00AB6701" w:rsidRPr="00FB7DF5">
              <w:rPr>
                <w:spacing w:val="-6"/>
                <w:sz w:val="20"/>
                <w:szCs w:val="22"/>
              </w:rPr>
              <w:t>1</w:t>
            </w:r>
            <w:r w:rsidR="00D614B3" w:rsidRPr="00FB7DF5">
              <w:rPr>
                <w:spacing w:val="-6"/>
                <w:sz w:val="20"/>
                <w:szCs w:val="22"/>
              </w:rPr>
              <w:t xml:space="preserve">00 человек – не </w:t>
            </w:r>
            <w:proofErr w:type="spellStart"/>
            <w:r w:rsidR="00D614B3" w:rsidRPr="00FB7DF5">
              <w:rPr>
                <w:spacing w:val="-6"/>
                <w:sz w:val="20"/>
                <w:szCs w:val="22"/>
              </w:rPr>
              <w:t>нормиру</w:t>
            </w:r>
            <w:r w:rsidRPr="00FB7DF5">
              <w:rPr>
                <w:spacing w:val="-6"/>
                <w:sz w:val="20"/>
                <w:szCs w:val="22"/>
              </w:rPr>
              <w:t>-</w:t>
            </w:r>
            <w:r w:rsidR="00D614B3" w:rsidRPr="00FB7DF5">
              <w:rPr>
                <w:spacing w:val="-6"/>
                <w:sz w:val="20"/>
                <w:szCs w:val="22"/>
              </w:rPr>
              <w:lastRenderedPageBreak/>
              <w:t>ется</w:t>
            </w:r>
            <w:proofErr w:type="spellEnd"/>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lastRenderedPageBreak/>
              <w:t>1 на каждые 1000 человек населения</w:t>
            </w:r>
            <w:r w:rsidR="001433E7" w:rsidRPr="00FB7DF5">
              <w:rPr>
                <w:spacing w:val="-6"/>
                <w:sz w:val="20"/>
                <w:szCs w:val="22"/>
              </w:rPr>
              <w:t xml:space="preserve"> населенного </w:t>
            </w:r>
            <w:proofErr w:type="gramStart"/>
            <w:r w:rsidR="001433E7" w:rsidRPr="00FB7DF5">
              <w:rPr>
                <w:spacing w:val="-6"/>
                <w:sz w:val="20"/>
                <w:szCs w:val="22"/>
              </w:rPr>
              <w:t>пункта</w:t>
            </w:r>
            <w:proofErr w:type="gramEnd"/>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 xml:space="preserve">упность, </w:t>
            </w:r>
            <w:proofErr w:type="gramStart"/>
            <w:r w:rsidR="00607FB0" w:rsidRPr="00FB7DF5">
              <w:rPr>
                <w:color w:val="000000"/>
                <w:spacing w:val="-4"/>
                <w:sz w:val="20"/>
                <w:szCs w:val="22"/>
              </w:rPr>
              <w:t>м</w:t>
            </w:r>
            <w:proofErr w:type="gramEnd"/>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64499C" w:rsidRPr="00046D2B" w:rsidRDefault="00046D2B" w:rsidP="00A1216F">
      <w:pPr>
        <w:autoSpaceDE w:val="0"/>
        <w:spacing w:line="276" w:lineRule="auto"/>
        <w:ind w:firstLine="851"/>
        <w:jc w:val="both"/>
        <w:rPr>
          <w:color w:val="FF0000"/>
          <w:sz w:val="28"/>
          <w:szCs w:val="28"/>
        </w:rPr>
      </w:pPr>
      <w:r w:rsidRPr="00046D2B">
        <w:rPr>
          <w:b/>
          <w:color w:val="FF0000"/>
          <w:spacing w:val="-6"/>
          <w:sz w:val="20"/>
          <w:szCs w:val="22"/>
        </w:rPr>
        <w:t xml:space="preserve"> </w:t>
      </w:r>
      <w:r w:rsidRPr="00046D2B">
        <w:rPr>
          <w:b/>
          <w:color w:val="FF0000"/>
          <w:spacing w:val="-6"/>
          <w:sz w:val="28"/>
          <w:szCs w:val="28"/>
        </w:rPr>
        <w:t>Величина, по группам урбанизации</w:t>
      </w:r>
      <w:proofErr w:type="gramStart"/>
      <w:r w:rsidRPr="00046D2B">
        <w:rPr>
          <w:b/>
          <w:color w:val="FF0000"/>
          <w:spacing w:val="-6"/>
          <w:sz w:val="28"/>
          <w:szCs w:val="28"/>
        </w:rPr>
        <w:t xml:space="preserve"> </w:t>
      </w:r>
      <w:r w:rsidR="006B5FD1">
        <w:rPr>
          <w:b/>
          <w:color w:val="FF0000"/>
          <w:spacing w:val="-6"/>
          <w:sz w:val="28"/>
          <w:szCs w:val="28"/>
        </w:rPr>
        <w:t>А</w:t>
      </w:r>
      <w:proofErr w:type="gramEnd"/>
      <w:r w:rsidR="006B5FD1">
        <w:rPr>
          <w:b/>
          <w:color w:val="FF0000"/>
          <w:spacing w:val="-6"/>
          <w:sz w:val="28"/>
          <w:szCs w:val="28"/>
        </w:rPr>
        <w:t xml:space="preserve">, </w:t>
      </w:r>
      <w:r w:rsidRPr="00046D2B">
        <w:rPr>
          <w:b/>
          <w:color w:val="FF0000"/>
          <w:spacing w:val="-6"/>
          <w:sz w:val="28"/>
          <w:szCs w:val="28"/>
        </w:rPr>
        <w:t>Б или В выбирается из региональных нормативов для муниципального района</w:t>
      </w:r>
      <w:r w:rsidR="006B5FD1">
        <w:rPr>
          <w:b/>
          <w:color w:val="FF0000"/>
          <w:spacing w:val="-6"/>
          <w:sz w:val="28"/>
          <w:szCs w:val="28"/>
        </w:rPr>
        <w:t xml:space="preserve"> и заполнять таблицу только для одного значения</w:t>
      </w:r>
    </w:p>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w:t>
      </w:r>
      <w:proofErr w:type="spellStart"/>
      <w:r w:rsidRPr="00FB7DF5">
        <w:rPr>
          <w:sz w:val="28"/>
          <w:szCs w:val="28"/>
        </w:rPr>
        <w:t>следуетустраивать</w:t>
      </w:r>
      <w:proofErr w:type="spellEnd"/>
      <w:r w:rsidRPr="00FB7DF5">
        <w:rPr>
          <w:sz w:val="28"/>
          <w:szCs w:val="28"/>
        </w:rPr>
        <w:t xml:space="preserve">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 xml:space="preserve">Фактическая интенсивность движения </w:t>
            </w:r>
            <w:r w:rsidRPr="00FB7DF5">
              <w:lastRenderedPageBreak/>
              <w:t>автомобилей (суммарная в двух направлениях), авт./</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lastRenderedPageBreak/>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w:t>
            </w:r>
            <w:proofErr w:type="spellStart"/>
            <w:proofErr w:type="gramStart"/>
            <w:r w:rsidR="00607FB0" w:rsidRPr="00FB7DF5">
              <w:rPr>
                <w:b/>
                <w:sz w:val="22"/>
              </w:rPr>
              <w:t>п</w:t>
            </w:r>
            <w:proofErr w:type="spellEnd"/>
            <w:proofErr w:type="gramEnd"/>
            <w:r w:rsidR="00607FB0" w:rsidRPr="00FB7DF5">
              <w:rPr>
                <w:b/>
                <w:sz w:val="22"/>
              </w:rPr>
              <w:t>/</w:t>
            </w:r>
            <w:proofErr w:type="spellStart"/>
            <w:r w:rsidR="00607FB0" w:rsidRPr="00FB7DF5">
              <w:rPr>
                <w:b/>
                <w:sz w:val="22"/>
              </w:rPr>
              <w:t>п</w:t>
            </w:r>
            <w:proofErr w:type="spellEnd"/>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одностороннего</w:t>
            </w:r>
          </w:p>
          <w:p w:rsidR="00A1216F" w:rsidRPr="00FB7DF5" w:rsidRDefault="00A1216F" w:rsidP="00A1216F">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A1216F" w:rsidRPr="00FB7DF5" w:rsidRDefault="00A1216F" w:rsidP="00A1216F">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proofErr w:type="spellStart"/>
      <w:r w:rsidRPr="00FB7DF5">
        <w:rPr>
          <w:rFonts w:eastAsia="TimesNewRomanPSMT"/>
          <w:sz w:val="28"/>
          <w:szCs w:val="28"/>
        </w:rPr>
        <w:t>среднеэтажная</w:t>
      </w:r>
      <w:proofErr w:type="spellEnd"/>
      <w:r w:rsidRPr="00FB7DF5">
        <w:rPr>
          <w:rFonts w:eastAsia="TimesNewRomanPSMT"/>
          <w:sz w:val="28"/>
          <w:szCs w:val="28"/>
        </w:rPr>
        <w:t xml:space="preserve">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w:t>
      </w:r>
      <w:proofErr w:type="spellStart"/>
      <w:r w:rsidRPr="00FB7DF5">
        <w:rPr>
          <w:rFonts w:eastAsia="TimesNewRomanPSMT"/>
          <w:sz w:val="28"/>
          <w:szCs w:val="28"/>
        </w:rPr>
        <w:t>спортивныекомплексы</w:t>
      </w:r>
      <w:proofErr w:type="spellEnd"/>
      <w:r w:rsidRPr="00FB7DF5">
        <w:rPr>
          <w:rFonts w:eastAsia="TimesNewRomanPSMT"/>
          <w:sz w:val="28"/>
          <w:szCs w:val="28"/>
        </w:rPr>
        <w:t>,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 xml:space="preserve">различного </w:t>
      </w:r>
      <w:proofErr w:type="spellStart"/>
      <w:r w:rsidRPr="00FB7DF5">
        <w:rPr>
          <w:b/>
          <w:bCs/>
          <w:sz w:val="28"/>
          <w:szCs w:val="28"/>
        </w:rPr>
        <w:t>функциональногоназначения</w:t>
      </w:r>
      <w:proofErr w:type="spellEnd"/>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w:t>
      </w:r>
      <w:proofErr w:type="spellStart"/>
      <w:r w:rsidR="002251BA" w:rsidRPr="00FB7DF5">
        <w:rPr>
          <w:rFonts w:eastAsia="TimesNewRomanPSMT"/>
          <w:b/>
          <w:sz w:val="28"/>
          <w:szCs w:val="28"/>
        </w:rPr>
        <w:t>продуктовв</w:t>
      </w:r>
      <w:proofErr w:type="spellEnd"/>
      <w:r w:rsidR="002251BA" w:rsidRPr="00FB7DF5">
        <w:rPr>
          <w:rFonts w:eastAsia="TimesNewRomanPSMT"/>
          <w:b/>
          <w:sz w:val="28"/>
          <w:szCs w:val="28"/>
        </w:rPr>
        <w:t xml:space="preserve"> жилых </w:t>
      </w:r>
      <w:proofErr w:type="gramStart"/>
      <w:r w:rsidR="002251BA" w:rsidRPr="00FB7DF5">
        <w:rPr>
          <w:rFonts w:eastAsia="TimesNewRomanPSMT"/>
          <w:b/>
          <w:sz w:val="28"/>
          <w:szCs w:val="28"/>
        </w:rPr>
        <w:t>зонах</w:t>
      </w:r>
      <w:proofErr w:type="gramEnd"/>
      <w:r w:rsidR="002251BA" w:rsidRPr="00FB7DF5">
        <w:rPr>
          <w:rFonts w:eastAsia="TimesNewRomanPSMT"/>
          <w:b/>
          <w:sz w:val="28"/>
          <w:szCs w:val="28"/>
        </w:rPr>
        <w:t xml:space="preserve">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BE100D" w:rsidRDefault="00BE100D" w:rsidP="005E4BC2">
      <w:pPr>
        <w:ind w:right="-568" w:firstLine="280"/>
        <w:jc w:val="both"/>
        <w:rPr>
          <w:rFonts w:eastAsia="TimesNewRomanPSMT"/>
          <w:color w:val="FF0000"/>
          <w:sz w:val="28"/>
          <w:szCs w:val="28"/>
        </w:rPr>
      </w:pPr>
      <w:r w:rsidRPr="00BE100D">
        <w:rPr>
          <w:rFonts w:eastAsia="TimesNewRomanPSMT"/>
          <w:color w:val="FF0000"/>
          <w:sz w:val="28"/>
          <w:szCs w:val="28"/>
        </w:rPr>
        <w:t>Примечание указывать только для тех муниципальных образований, которые отнесены к уровню урбанизации</w:t>
      </w:r>
      <w:proofErr w:type="gramStart"/>
      <w:r w:rsidRPr="00BE100D">
        <w:rPr>
          <w:rFonts w:eastAsia="TimesNewRomanPSMT"/>
          <w:color w:val="FF0000"/>
          <w:sz w:val="28"/>
          <w:szCs w:val="28"/>
        </w:rPr>
        <w:t xml:space="preserve"> В</w:t>
      </w:r>
      <w:proofErr w:type="gramEnd"/>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D77088">
        <w:rPr>
          <w:color w:val="FF0000"/>
          <w:sz w:val="28"/>
        </w:rPr>
        <w:t>«Званновский сельсовет</w:t>
      </w:r>
      <w:r w:rsidR="00FB7DF5" w:rsidRPr="00FB7DF5">
        <w:rPr>
          <w:color w:val="FF0000"/>
          <w:sz w:val="28"/>
        </w:rPr>
        <w:t xml:space="preserve">» </w:t>
      </w:r>
      <w:r w:rsidR="00D77088">
        <w:rPr>
          <w:color w:val="FF0000"/>
          <w:sz w:val="28"/>
        </w:rPr>
        <w:t>Глушковского</w:t>
      </w:r>
      <w:r w:rsidR="00FB7DF5" w:rsidRPr="00FB7DF5">
        <w:rPr>
          <w:color w:val="FF0000"/>
          <w:sz w:val="28"/>
        </w:rPr>
        <w:t xml:space="preserve"> района</w:t>
      </w:r>
      <w:r w:rsidR="00FB7DF5" w:rsidRPr="00FB7DF5">
        <w:rPr>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D77088">
        <w:rPr>
          <w:color w:val="FF0000"/>
          <w:sz w:val="28"/>
          <w:szCs w:val="28"/>
        </w:rPr>
        <w:t>«Званновский сельсовет»  Глушковского</w:t>
      </w:r>
      <w:r w:rsidR="00FB7DF5" w:rsidRPr="00FB7DF5">
        <w:rPr>
          <w:color w:val="FF0000"/>
          <w:sz w:val="28"/>
          <w:szCs w:val="28"/>
        </w:rPr>
        <w:t xml:space="preserve"> района</w:t>
      </w:r>
      <w:r w:rsidR="00FB7DF5" w:rsidRPr="00FB7DF5">
        <w:rPr>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D77088">
        <w:rPr>
          <w:color w:val="FF0000"/>
          <w:sz w:val="28"/>
          <w:szCs w:val="28"/>
        </w:rPr>
        <w:t>«Званновский</w:t>
      </w:r>
      <w:r w:rsidR="00FB7DF5" w:rsidRPr="00FB7DF5">
        <w:rPr>
          <w:color w:val="FF0000"/>
          <w:sz w:val="28"/>
          <w:szCs w:val="28"/>
        </w:rPr>
        <w:t xml:space="preserve"> сельсовет</w:t>
      </w:r>
      <w:r w:rsidR="00D77088">
        <w:rPr>
          <w:color w:val="FF0000"/>
          <w:sz w:val="28"/>
          <w:szCs w:val="28"/>
        </w:rPr>
        <w:t>» Глушковского</w:t>
      </w:r>
      <w:r w:rsidR="00FB7DF5" w:rsidRPr="00FB7DF5">
        <w:rPr>
          <w:color w:val="FF0000"/>
          <w:sz w:val="28"/>
          <w:szCs w:val="28"/>
        </w:rPr>
        <w:t xml:space="preserve"> района</w:t>
      </w:r>
      <w:r w:rsidR="00FB7DF5"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w:t>
            </w:r>
            <w:proofErr w:type="gramStart"/>
            <w:r w:rsidRPr="00FB7DF5">
              <w:rPr>
                <w:color w:val="000000"/>
                <w:spacing w:val="-4"/>
                <w:sz w:val="22"/>
                <w:szCs w:val="22"/>
              </w:rPr>
              <w:t>ч</w:t>
            </w:r>
            <w:proofErr w:type="gramEnd"/>
            <w:r w:rsidRPr="00FB7DF5">
              <w:rPr>
                <w:color w:val="000000"/>
                <w:spacing w:val="-4"/>
                <w:sz w:val="22"/>
                <w:szCs w:val="22"/>
              </w:rPr>
              <w:t xml:space="preserve">/год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w:t>
            </w:r>
            <w:proofErr w:type="spellStart"/>
            <w:r w:rsidRPr="00FB7DF5">
              <w:rPr>
                <w:bCs/>
                <w:spacing w:val="-6"/>
                <w:sz w:val="22"/>
                <w:szCs w:val="22"/>
              </w:rPr>
              <w:t>х</w:t>
            </w:r>
            <w:proofErr w:type="spellEnd"/>
            <w:proofErr w:type="gramStart"/>
            <w:r w:rsidRPr="00FB7DF5">
              <w:rPr>
                <w:bCs/>
                <w:spacing w:val="-6"/>
                <w:sz w:val="22"/>
                <w:szCs w:val="22"/>
              </w:rPr>
              <w:t xml:space="preserve"> К</w:t>
            </w:r>
            <w:proofErr w:type="gramEnd"/>
            <w:r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w:t>
            </w:r>
            <w:proofErr w:type="spellStart"/>
            <w:r w:rsidRPr="00FB7DF5">
              <w:rPr>
                <w:color w:val="000000"/>
                <w:spacing w:val="-4"/>
                <w:sz w:val="22"/>
                <w:szCs w:val="22"/>
              </w:rPr>
              <w:t>сут</w:t>
            </w:r>
            <w:proofErr w:type="spellEnd"/>
            <w:r w:rsidRPr="00FB7DF5">
              <w:rPr>
                <w:color w:val="000000"/>
                <w:spacing w:val="-4"/>
                <w:sz w:val="22"/>
                <w:szCs w:val="22"/>
              </w:rPr>
              <w:t xml:space="preserve">. на 1 чел. </w:t>
            </w:r>
            <w:proofErr w:type="spellStart"/>
            <w:r w:rsidRPr="00FB7DF5">
              <w:rPr>
                <w:color w:val="000000"/>
                <w:spacing w:val="-4"/>
                <w:sz w:val="22"/>
                <w:szCs w:val="22"/>
              </w:rPr>
              <w:t>х</w:t>
            </w:r>
            <w:proofErr w:type="spellEnd"/>
            <w:proofErr w:type="gramStart"/>
            <w:r w:rsidRPr="00FB7DF5">
              <w:rPr>
                <w:color w:val="000000"/>
                <w:spacing w:val="-4"/>
                <w:sz w:val="22"/>
                <w:szCs w:val="22"/>
              </w:rPr>
              <w:t xml:space="preserve"> К</w:t>
            </w:r>
            <w:proofErr w:type="gramEnd"/>
            <w:r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proofErr w:type="gramStart"/>
            <w:r w:rsidRPr="00FB7DF5">
              <w:rPr>
                <w:color w:val="000000"/>
                <w:spacing w:val="-4"/>
                <w:sz w:val="22"/>
                <w:szCs w:val="22"/>
                <w:vertAlign w:val="superscript"/>
              </w:rPr>
              <w:t>2</w:t>
            </w:r>
            <w:proofErr w:type="gramEnd"/>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w:t>
            </w:r>
            <w:proofErr w:type="spellStart"/>
            <w:r w:rsidRPr="00FB7DF5">
              <w:rPr>
                <w:spacing w:val="-6"/>
                <w:sz w:val="22"/>
                <w:szCs w:val="22"/>
              </w:rPr>
              <w:t>ипроектный</w:t>
            </w:r>
            <w:proofErr w:type="spellEnd"/>
            <w:r w:rsidRPr="00FB7DF5">
              <w:rPr>
                <w:spacing w:val="-6"/>
                <w:sz w:val="22"/>
                <w:szCs w:val="22"/>
              </w:rPr>
              <w:t xml:space="preserve"> институт по градостроительству </w:t>
            </w:r>
            <w:r w:rsidRPr="00FB7DF5">
              <w:rPr>
                <w:color w:val="000000"/>
                <w:spacing w:val="-4"/>
                <w:sz w:val="22"/>
                <w:szCs w:val="22"/>
              </w:rPr>
              <w:t xml:space="preserve">(ЦНИИП Градостроительства) </w:t>
            </w:r>
            <w:proofErr w:type="spellStart"/>
            <w:r w:rsidRPr="00FB7DF5">
              <w:rPr>
                <w:color w:val="000000"/>
                <w:spacing w:val="-4"/>
                <w:sz w:val="22"/>
                <w:szCs w:val="22"/>
              </w:rPr>
              <w:t>Госгражданстроя</w:t>
            </w:r>
            <w:proofErr w:type="spellEnd"/>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D77088">
        <w:rPr>
          <w:color w:val="FF0000"/>
          <w:sz w:val="28"/>
        </w:rPr>
        <w:t>«Званновский сельсовет» Глушковского</w:t>
      </w:r>
      <w:r w:rsidR="00FB7DF5" w:rsidRPr="00FB7DF5">
        <w:rPr>
          <w:color w:val="FF0000"/>
          <w:sz w:val="28"/>
        </w:rPr>
        <w:t xml:space="preserve"> района</w:t>
      </w:r>
      <w:r w:rsidR="00FB7DF5" w:rsidRPr="00FB7DF5">
        <w:rPr>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D77088">
        <w:rPr>
          <w:color w:val="FF0000"/>
          <w:sz w:val="28"/>
          <w:szCs w:val="28"/>
        </w:rPr>
        <w:t>«Званновский сельсовет</w:t>
      </w:r>
      <w:r w:rsidR="00FB7DF5" w:rsidRPr="00FB7DF5">
        <w:rPr>
          <w:color w:val="FF0000"/>
          <w:sz w:val="28"/>
          <w:szCs w:val="28"/>
        </w:rPr>
        <w:t xml:space="preserve">» </w:t>
      </w:r>
      <w:r w:rsidR="00D77088">
        <w:rPr>
          <w:color w:val="FF0000"/>
          <w:sz w:val="28"/>
          <w:szCs w:val="28"/>
        </w:rPr>
        <w:t>Глушковского</w:t>
      </w:r>
      <w:r w:rsidR="00FB7DF5" w:rsidRPr="00FB7DF5">
        <w:rPr>
          <w:color w:val="FF0000"/>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D77088">
        <w:rPr>
          <w:color w:val="FF0000"/>
          <w:sz w:val="28"/>
          <w:szCs w:val="28"/>
        </w:rPr>
        <w:t>«Званновский сельсовет» Глушковского</w:t>
      </w:r>
      <w:r w:rsidR="00FB7DF5" w:rsidRPr="00FB7DF5">
        <w:rPr>
          <w:color w:val="FF0000"/>
          <w:sz w:val="28"/>
          <w:szCs w:val="28"/>
        </w:rPr>
        <w:t xml:space="preserve"> района</w:t>
      </w:r>
      <w:r w:rsidR="00FB7DF5" w:rsidRPr="00FB7DF5">
        <w:rPr>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008311CE" w:rsidRPr="00FB7DF5">
              <w:rPr>
                <w:rFonts w:eastAsia="Arial Unicode MS"/>
                <w:color w:val="000000"/>
                <w:sz w:val="22"/>
                <w:szCs w:val="22"/>
              </w:rPr>
              <w:t xml:space="preserve"> </w:t>
            </w:r>
            <w:r w:rsidRPr="00FB7DF5">
              <w:rPr>
                <w:color w:val="000000"/>
                <w:sz w:val="22"/>
                <w:szCs w:val="22"/>
              </w:rPr>
              <w:t>кв</w:t>
            </w:r>
            <w:proofErr w:type="gramStart"/>
            <w:r w:rsidR="008311CE" w:rsidRPr="00FB7DF5">
              <w:rPr>
                <w:color w:val="000000"/>
                <w:sz w:val="22"/>
                <w:szCs w:val="22"/>
              </w:rPr>
              <w:t>.</w:t>
            </w:r>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lastRenderedPageBreak/>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bookmarkEnd w:id="9"/>
    <w:bookmarkEnd w:id="10"/>
    <w:bookmarkEnd w:id="11"/>
    <w:p w:rsidR="005B65C4" w:rsidRPr="00FB7DF5" w:rsidRDefault="002C51F5" w:rsidP="002C51F5">
      <w:pPr>
        <w:autoSpaceDE w:val="0"/>
        <w:spacing w:line="276" w:lineRule="auto"/>
        <w:jc w:val="center"/>
      </w:pPr>
      <w:r>
        <w:t xml:space="preserve"> </w:t>
      </w: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991" w:rsidRDefault="00FF7991" w:rsidP="00BB7348">
      <w:r>
        <w:separator/>
      </w:r>
    </w:p>
  </w:endnote>
  <w:endnote w:type="continuationSeparator" w:id="0">
    <w:p w:rsidR="00FF7991" w:rsidRDefault="00FF7991"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DC" w:rsidRDefault="001030DC" w:rsidP="00F00669">
    <w:pPr>
      <w:pStyle w:val="ae"/>
    </w:pPr>
  </w:p>
  <w:p w:rsidR="001030DC" w:rsidRPr="00F00669" w:rsidRDefault="001030DC"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991" w:rsidRDefault="00FF7991" w:rsidP="00BB7348">
      <w:r>
        <w:separator/>
      </w:r>
    </w:p>
  </w:footnote>
  <w:footnote w:type="continuationSeparator" w:id="0">
    <w:p w:rsidR="00FF7991" w:rsidRDefault="00FF7991" w:rsidP="00BB7348">
      <w:r>
        <w:continuationSeparator/>
      </w:r>
    </w:p>
  </w:footnote>
  <w:footnote w:id="1">
    <w:p w:rsidR="001030DC" w:rsidRDefault="001030DC"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1030DC" w:rsidRDefault="001030DC"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1030DC" w:rsidRDefault="00E1752E">
        <w:pPr>
          <w:pStyle w:val="ac"/>
          <w:jc w:val="center"/>
        </w:pPr>
        <w:r w:rsidRPr="00CA4E64">
          <w:rPr>
            <w:rFonts w:ascii="Times New Roman" w:hAnsi="Times New Roman" w:cs="Times New Roman"/>
          </w:rPr>
          <w:fldChar w:fldCharType="begin"/>
        </w:r>
        <w:r w:rsidR="001030DC"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C51F5" w:rsidRPr="002C51F5">
          <w:rPr>
            <w:rFonts w:ascii="Times New Roman" w:hAnsi="Times New Roman" w:cs="Times New Roman"/>
            <w:noProof/>
            <w:lang w:val="ru-RU"/>
          </w:rPr>
          <w:t>22</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DC" w:rsidRDefault="001030DC">
    <w:pPr>
      <w:pStyle w:val="ac"/>
      <w:jc w:val="center"/>
    </w:pPr>
  </w:p>
  <w:p w:rsidR="001030DC" w:rsidRDefault="001030DC">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1030DC" w:rsidRDefault="00E1752E">
        <w:pPr>
          <w:pStyle w:val="ac"/>
          <w:jc w:val="center"/>
        </w:pPr>
        <w:r w:rsidRPr="00CA4E64">
          <w:rPr>
            <w:rFonts w:ascii="Times New Roman" w:hAnsi="Times New Roman" w:cs="Times New Roman"/>
          </w:rPr>
          <w:fldChar w:fldCharType="begin"/>
        </w:r>
        <w:r w:rsidR="001030DC"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2C51F5" w:rsidRPr="002C51F5">
          <w:rPr>
            <w:rFonts w:ascii="Times New Roman" w:hAnsi="Times New Roman" w:cs="Times New Roman"/>
            <w:noProof/>
            <w:lang w:val="ru-RU"/>
          </w:rPr>
          <w:t>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30DC" w:rsidRPr="0010196E" w:rsidRDefault="001030DC">
    <w:pPr>
      <w:pStyle w:val="ac"/>
      <w:jc w:val="center"/>
      <w:rPr>
        <w:lang w:val="ru-RU"/>
      </w:rPr>
    </w:pPr>
  </w:p>
  <w:p w:rsidR="001030DC" w:rsidRDefault="001030DC">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24D13BD"/>
    <w:multiLevelType w:val="hybridMultilevel"/>
    <w:tmpl w:val="00B68B4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6"/>
  </w:num>
  <w:num w:numId="15">
    <w:abstractNumId w:val="18"/>
  </w:num>
  <w:num w:numId="16">
    <w:abstractNumId w:val="15"/>
  </w:num>
  <w:num w:numId="17">
    <w:abstractNumId w:val="11"/>
  </w:num>
  <w:num w:numId="18">
    <w:abstractNumId w:val="5"/>
  </w:num>
  <w:num w:numId="19">
    <w:abstractNumId w:val="17"/>
  </w:num>
  <w:num w:numId="20">
    <w:abstractNumId w:val="14"/>
  </w:num>
  <w:num w:numId="21">
    <w:abstractNumId w:val="4"/>
  </w:num>
  <w:num w:numId="22">
    <w:abstractNumId w:val="9"/>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169"/>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30DC"/>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1F5"/>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DCD"/>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37A2B"/>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11A1"/>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088"/>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52E"/>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F9A8C-DF1B-4DF2-B4B0-B212103C9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33</Pages>
  <Words>6230</Words>
  <Characters>45755</Characters>
  <Application>Microsoft Office Word</Application>
  <DocSecurity>0</DocSecurity>
  <Lines>381</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stroiteli</cp:lastModifiedBy>
  <cp:revision>3</cp:revision>
  <cp:lastPrinted>2021-04-27T07:51:00Z</cp:lastPrinted>
  <dcterms:created xsi:type="dcterms:W3CDTF">2021-08-02T05:19:00Z</dcterms:created>
  <dcterms:modified xsi:type="dcterms:W3CDTF">2021-08-02T13:56:00Z</dcterms:modified>
</cp:coreProperties>
</file>