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CB" w:rsidRDefault="00487ACB" w:rsidP="00487A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ACB">
        <w:rPr>
          <w:rFonts w:ascii="Times New Roman" w:hAnsi="Times New Roman" w:cs="Times New Roman"/>
          <w:b/>
          <w:sz w:val="28"/>
          <w:szCs w:val="28"/>
        </w:rPr>
        <w:t>Вниманию предпринимателей!</w:t>
      </w:r>
    </w:p>
    <w:p w:rsidR="00487ACB" w:rsidRPr="00487ACB" w:rsidRDefault="00487ACB" w:rsidP="00487A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317" w:rsidRDefault="000C6317" w:rsidP="000C63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C631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31 мая 2021 г. № 841 «Об утверждении Правил маркировки упакованной воды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упакованной воды» с 1 ноября 2022 г. вступают в силу требования об обязательной передаче в государственную информационную систему мониторинга за оборотом товаров</w:t>
      </w:r>
      <w:proofErr w:type="gramEnd"/>
      <w:r w:rsidRPr="000C6317">
        <w:rPr>
          <w:rFonts w:ascii="Times New Roman" w:hAnsi="Times New Roman" w:cs="Times New Roman"/>
          <w:sz w:val="28"/>
          <w:szCs w:val="28"/>
        </w:rPr>
        <w:t>, подлежащих обязательной маркировке средствами идентификации (далее – информационная система маркировки), сведений об обороте маркированной упакованной воды в разрезе количества и кода товара, передаваемых в составе универсального передаточного документа посредством электронного документооборота, а также сведений о выводе маркированной упакованной воды из оборота путем, не являющимся продажей в розницу.</w:t>
      </w:r>
    </w:p>
    <w:p w:rsidR="00DE3231" w:rsidRPr="000C6317" w:rsidRDefault="000C6317" w:rsidP="000C6317">
      <w:pPr>
        <w:jc w:val="both"/>
        <w:rPr>
          <w:rFonts w:ascii="Times New Roman" w:hAnsi="Times New Roman" w:cs="Times New Roman"/>
          <w:sz w:val="28"/>
          <w:szCs w:val="28"/>
        </w:rPr>
      </w:pPr>
      <w:r w:rsidRPr="000C63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6317">
        <w:rPr>
          <w:rFonts w:ascii="Times New Roman" w:hAnsi="Times New Roman" w:cs="Times New Roman"/>
          <w:sz w:val="28"/>
          <w:szCs w:val="28"/>
        </w:rPr>
        <w:t>Обращаем внимание, что в соответствии со статьей 15.12.1 Кодекса Российской Федерации об административных правонарушениях за непредставление сведений и (или) нарушения порядка и сроков представления сведений в информационную систему маркировки предусмотрена административная ответственность, которой предусматривается предупреждение или наложение штрафа на должностных лиц в размере от одной тысячи до десяти тысяч рублей, а на юридических лиц – от пятидесяти тысяч до ста тысяч</w:t>
      </w:r>
      <w:proofErr w:type="gramEnd"/>
      <w:r w:rsidRPr="000C631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sectPr w:rsidR="00DE3231" w:rsidRPr="000C6317" w:rsidSect="003C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317"/>
    <w:rsid w:val="000C6317"/>
    <w:rsid w:val="002F691D"/>
    <w:rsid w:val="003C319D"/>
    <w:rsid w:val="00487ACB"/>
    <w:rsid w:val="00500FC3"/>
    <w:rsid w:val="006360B3"/>
    <w:rsid w:val="00E2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2022-10-25T11:36:00Z</dcterms:created>
  <dcterms:modified xsi:type="dcterms:W3CDTF">2022-10-25T11:59:00Z</dcterms:modified>
</cp:coreProperties>
</file>