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ADC" w:rsidRDefault="008B1F6F" w:rsidP="0086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8F212D" w:rsidRPr="00F05ADC">
        <w:rPr>
          <w:rFonts w:ascii="Times New Roman" w:hAnsi="Times New Roman" w:cs="Times New Roman"/>
          <w:sz w:val="32"/>
          <w:szCs w:val="32"/>
        </w:rPr>
        <w:t xml:space="preserve">ОНТРОЛЬНО-СЧЕТНЫЙ ОРГАН </w:t>
      </w:r>
      <w:r w:rsidR="00FA64B0" w:rsidRPr="00F05ADC">
        <w:rPr>
          <w:rFonts w:ascii="Times New Roman" w:hAnsi="Times New Roman" w:cs="Times New Roman"/>
          <w:sz w:val="32"/>
          <w:szCs w:val="32"/>
        </w:rPr>
        <w:t xml:space="preserve">  МУНИЦИПАЛЬНОГО  </w:t>
      </w:r>
      <w:r w:rsidR="00F05ADC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FA64B0" w:rsidRPr="00F05ADC">
        <w:rPr>
          <w:rFonts w:ascii="Times New Roman" w:hAnsi="Times New Roman" w:cs="Times New Roman"/>
          <w:sz w:val="32"/>
          <w:szCs w:val="32"/>
        </w:rPr>
        <w:t>РАЙОНА «ГЛУШКОВСКИЙ РАЙОН»</w:t>
      </w:r>
    </w:p>
    <w:p w:rsidR="00A15F2F" w:rsidRPr="00F05ADC" w:rsidRDefault="008F212D" w:rsidP="008642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5ADC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8642B5" w:rsidRDefault="008642B5" w:rsidP="00861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2D" w:rsidRPr="004D6802" w:rsidRDefault="00EB6E89" w:rsidP="00861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D6802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4D6802">
        <w:rPr>
          <w:rFonts w:ascii="Times New Roman" w:hAnsi="Times New Roman" w:cs="Times New Roman"/>
          <w:b/>
          <w:sz w:val="28"/>
          <w:szCs w:val="28"/>
        </w:rPr>
        <w:t xml:space="preserve"> А К Л Ю Ч Е Н И Е</w:t>
      </w:r>
      <w:r w:rsidR="004D6802" w:rsidRPr="004D6802">
        <w:rPr>
          <w:rFonts w:ascii="Times New Roman" w:hAnsi="Times New Roman" w:cs="Times New Roman"/>
          <w:b/>
          <w:sz w:val="28"/>
          <w:szCs w:val="28"/>
        </w:rPr>
        <w:t xml:space="preserve"> № 33</w:t>
      </w:r>
    </w:p>
    <w:p w:rsidR="0031473A" w:rsidRPr="0031473A" w:rsidRDefault="00444A3B" w:rsidP="003147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6802">
        <w:rPr>
          <w:rFonts w:ascii="Times New Roman" w:hAnsi="Times New Roman" w:cs="Times New Roman"/>
          <w:sz w:val="28"/>
          <w:szCs w:val="28"/>
        </w:rPr>
        <w:t>от 1</w:t>
      </w:r>
      <w:r w:rsidR="004D6802" w:rsidRPr="004D6802">
        <w:rPr>
          <w:rFonts w:ascii="Times New Roman" w:hAnsi="Times New Roman" w:cs="Times New Roman"/>
          <w:sz w:val="28"/>
          <w:szCs w:val="28"/>
        </w:rPr>
        <w:t>8</w:t>
      </w:r>
      <w:r w:rsidR="0031473A" w:rsidRPr="004D6802">
        <w:rPr>
          <w:rFonts w:ascii="Times New Roman" w:hAnsi="Times New Roman" w:cs="Times New Roman"/>
          <w:sz w:val="28"/>
          <w:szCs w:val="28"/>
        </w:rPr>
        <w:t>.1</w:t>
      </w:r>
      <w:r w:rsidR="0030208D" w:rsidRPr="004D6802">
        <w:rPr>
          <w:rFonts w:ascii="Times New Roman" w:hAnsi="Times New Roman" w:cs="Times New Roman"/>
          <w:sz w:val="28"/>
          <w:szCs w:val="28"/>
        </w:rPr>
        <w:t>1</w:t>
      </w:r>
      <w:r w:rsidR="0031473A" w:rsidRPr="004D6802">
        <w:rPr>
          <w:rFonts w:ascii="Times New Roman" w:hAnsi="Times New Roman" w:cs="Times New Roman"/>
          <w:sz w:val="28"/>
          <w:szCs w:val="28"/>
        </w:rPr>
        <w:t>.202</w:t>
      </w:r>
      <w:r w:rsidR="004D6802" w:rsidRPr="004D6802">
        <w:rPr>
          <w:rFonts w:ascii="Times New Roman" w:hAnsi="Times New Roman" w:cs="Times New Roman"/>
          <w:sz w:val="28"/>
          <w:szCs w:val="28"/>
        </w:rPr>
        <w:t>4</w:t>
      </w:r>
      <w:r w:rsidRPr="004D6802">
        <w:rPr>
          <w:rFonts w:ascii="Times New Roman" w:hAnsi="Times New Roman" w:cs="Times New Roman"/>
          <w:sz w:val="28"/>
          <w:szCs w:val="28"/>
        </w:rPr>
        <w:t xml:space="preserve"> </w:t>
      </w:r>
      <w:r w:rsidR="0031473A" w:rsidRPr="004D6802">
        <w:rPr>
          <w:rFonts w:ascii="Times New Roman" w:hAnsi="Times New Roman" w:cs="Times New Roman"/>
          <w:sz w:val="28"/>
          <w:szCs w:val="28"/>
        </w:rPr>
        <w:t>год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Алексеевс</w:t>
      </w:r>
      <w:r w:rsidRPr="00ED05D3">
        <w:rPr>
          <w:rFonts w:ascii="Times New Roman" w:hAnsi="Times New Roman" w:cs="Times New Roman"/>
          <w:sz w:val="28"/>
          <w:szCs w:val="28"/>
        </w:rPr>
        <w:t>кий сельсовет»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EB6E89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ED05D3" w:rsidRDefault="008F212D" w:rsidP="001169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D05D3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ED05D3">
        <w:rPr>
          <w:rFonts w:ascii="Times New Roman" w:hAnsi="Times New Roman" w:cs="Times New Roman"/>
          <w:sz w:val="28"/>
          <w:szCs w:val="28"/>
        </w:rPr>
        <w:t>«</w:t>
      </w:r>
      <w:r w:rsidRPr="00ED05D3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ED05D3">
        <w:rPr>
          <w:rFonts w:ascii="Times New Roman" w:hAnsi="Times New Roman" w:cs="Times New Roman"/>
          <w:sz w:val="28"/>
          <w:szCs w:val="28"/>
        </w:rPr>
        <w:t>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</w:t>
      </w:r>
      <w:r w:rsidR="004E6B73" w:rsidRPr="00ED05D3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ский сельсовет» Глушковского района Курской области  «О бюджете муниципального образования»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4E6B73"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ED05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ED05D3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4E6B73" w:rsidRPr="00ED05D3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ED05D3">
        <w:rPr>
          <w:rFonts w:ascii="Times New Roman" w:hAnsi="Times New Roman" w:cs="Times New Roman"/>
          <w:sz w:val="28"/>
          <w:szCs w:val="28"/>
        </w:rPr>
        <w:t xml:space="preserve">, Положением «О бюджетном процессе в МО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5807C6" w:rsidRPr="00ED05D3">
        <w:rPr>
          <w:rFonts w:ascii="Times New Roman" w:hAnsi="Times New Roman" w:cs="Times New Roman"/>
          <w:sz w:val="28"/>
          <w:szCs w:val="28"/>
        </w:rPr>
        <w:t>ский сельсовет», Положением о Контрольно-сче</w:t>
      </w:r>
      <w:r w:rsidR="00875FD6" w:rsidRPr="00ED05D3">
        <w:rPr>
          <w:rFonts w:ascii="Times New Roman" w:hAnsi="Times New Roman" w:cs="Times New Roman"/>
          <w:sz w:val="28"/>
          <w:szCs w:val="28"/>
        </w:rPr>
        <w:t>тном орган</w:t>
      </w:r>
      <w:r w:rsidR="006B3D07">
        <w:rPr>
          <w:rFonts w:ascii="Times New Roman" w:hAnsi="Times New Roman" w:cs="Times New Roman"/>
          <w:sz w:val="28"/>
          <w:szCs w:val="28"/>
        </w:rPr>
        <w:t>е</w:t>
      </w:r>
      <w:r w:rsidR="00875FD6" w:rsidRPr="00ED05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5FD6" w:rsidRPr="00ED05D3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75FD6" w:rsidRPr="00ED05D3">
        <w:rPr>
          <w:rFonts w:ascii="Times New Roman" w:hAnsi="Times New Roman" w:cs="Times New Roman"/>
          <w:sz w:val="28"/>
          <w:szCs w:val="28"/>
        </w:rPr>
        <w:t xml:space="preserve"> района, у</w:t>
      </w:r>
      <w:r w:rsidR="005807C6" w:rsidRPr="00ED05D3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263E6C">
        <w:rPr>
          <w:rFonts w:ascii="Times New Roman" w:hAnsi="Times New Roman" w:cs="Times New Roman"/>
          <w:sz w:val="28"/>
          <w:szCs w:val="28"/>
        </w:rPr>
        <w:t>с</w:t>
      </w:r>
      <w:r w:rsidR="005807C6" w:rsidRPr="00263E6C">
        <w:rPr>
          <w:rFonts w:ascii="Times New Roman" w:hAnsi="Times New Roman" w:cs="Times New Roman"/>
          <w:sz w:val="28"/>
          <w:szCs w:val="28"/>
        </w:rPr>
        <w:t xml:space="preserve">оглашением о передаче полномочий по осуществлению внешнего муниципального финансового контроля заключенного между </w:t>
      </w:r>
      <w:r w:rsidR="00EB6E89" w:rsidRPr="00263E6C">
        <w:rPr>
          <w:rFonts w:ascii="Times New Roman" w:hAnsi="Times New Roman" w:cs="Times New Roman"/>
          <w:sz w:val="28"/>
          <w:szCs w:val="28"/>
        </w:rPr>
        <w:t>Представительным Собранием</w:t>
      </w:r>
      <w:r w:rsidR="00263E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E6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263E6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07C6" w:rsidRPr="00263E6C">
        <w:rPr>
          <w:rFonts w:ascii="Times New Roman" w:hAnsi="Times New Roman" w:cs="Times New Roman"/>
          <w:sz w:val="28"/>
          <w:szCs w:val="28"/>
        </w:rPr>
        <w:t xml:space="preserve"> </w:t>
      </w:r>
      <w:r w:rsidR="009B1585" w:rsidRPr="00263E6C">
        <w:rPr>
          <w:rFonts w:ascii="Times New Roman" w:hAnsi="Times New Roman" w:cs="Times New Roman"/>
          <w:sz w:val="28"/>
          <w:szCs w:val="28"/>
        </w:rPr>
        <w:t>и Собранием депутатов Алексеевс</w:t>
      </w:r>
      <w:r w:rsidR="005807C6" w:rsidRPr="00263E6C">
        <w:rPr>
          <w:rFonts w:ascii="Times New Roman" w:hAnsi="Times New Roman" w:cs="Times New Roman"/>
          <w:sz w:val="28"/>
          <w:szCs w:val="28"/>
        </w:rPr>
        <w:t xml:space="preserve">кого сельского совета </w:t>
      </w:r>
      <w:proofErr w:type="spellStart"/>
      <w:r w:rsidR="005807C6" w:rsidRPr="00263E6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263E6C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263E6C" w:rsidRPr="00263E6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263E6C" w:rsidRPr="00263E6C">
        <w:rPr>
          <w:rFonts w:ascii="Times New Roman" w:hAnsi="Times New Roman" w:cs="Times New Roman"/>
          <w:sz w:val="28"/>
          <w:szCs w:val="28"/>
        </w:rPr>
        <w:t xml:space="preserve"> Контрольно-счетным органом</w:t>
      </w:r>
      <w:r w:rsidR="00263E6C">
        <w:rPr>
          <w:rFonts w:ascii="Times New Roman" w:hAnsi="Times New Roman" w:cs="Times New Roman"/>
          <w:sz w:val="28"/>
          <w:szCs w:val="28"/>
        </w:rPr>
        <w:t xml:space="preserve"> «муниципального района» </w:t>
      </w:r>
      <w:proofErr w:type="spellStart"/>
      <w:r w:rsidR="00263E6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263E6C">
        <w:rPr>
          <w:rFonts w:ascii="Times New Roman" w:hAnsi="Times New Roman" w:cs="Times New Roman"/>
          <w:sz w:val="28"/>
          <w:szCs w:val="28"/>
        </w:rPr>
        <w:t xml:space="preserve"> район от 26.02.2024г №3</w:t>
      </w:r>
      <w:r w:rsidR="005807C6" w:rsidRPr="00263E6C">
        <w:rPr>
          <w:rFonts w:ascii="Times New Roman" w:hAnsi="Times New Roman" w:cs="Times New Roman"/>
          <w:sz w:val="28"/>
          <w:szCs w:val="28"/>
        </w:rPr>
        <w:t>.</w:t>
      </w:r>
    </w:p>
    <w:p w:rsidR="005807C6" w:rsidRPr="00ED05D3" w:rsidRDefault="005807C6" w:rsidP="00BA328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ED05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ED05D3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9B1585" w:rsidRPr="00ED05D3">
        <w:rPr>
          <w:rFonts w:ascii="Times New Roman" w:hAnsi="Times New Roman" w:cs="Times New Roman"/>
          <w:sz w:val="28"/>
          <w:szCs w:val="28"/>
        </w:rPr>
        <w:t>ипального образования» 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EB6E89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EB6E8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 xml:space="preserve">годов, основным направлениям бюджетной и налоговой политики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на 202</w:t>
      </w:r>
      <w:r w:rsidR="007E75DC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>-202</w:t>
      </w:r>
      <w:r w:rsidR="007E75DC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годы, прогнозу социально- экономического развития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>-202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345AF4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годы.</w:t>
      </w:r>
      <w:r w:rsidR="009B1585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</w:t>
      </w:r>
      <w:r w:rsidRPr="00ED05D3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образования»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 «Глушковского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23231E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>годов» по доходам и расходам, соответствующие показатели бю</w:t>
      </w:r>
      <w:r w:rsidR="00EB6E89">
        <w:rPr>
          <w:rFonts w:ascii="Times New Roman" w:hAnsi="Times New Roman" w:cs="Times New Roman"/>
          <w:sz w:val="28"/>
          <w:szCs w:val="28"/>
        </w:rPr>
        <w:t xml:space="preserve">джета сельского поселения </w:t>
      </w:r>
      <w:proofErr w:type="gramStart"/>
      <w:r w:rsidR="00EB6E8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EB6E89">
        <w:rPr>
          <w:rFonts w:ascii="Times New Roman" w:hAnsi="Times New Roman" w:cs="Times New Roman"/>
          <w:sz w:val="28"/>
          <w:szCs w:val="28"/>
        </w:rPr>
        <w:t xml:space="preserve"> 202</w:t>
      </w:r>
      <w:r w:rsidR="00BA3517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год, </w:t>
      </w:r>
      <w:r w:rsidR="007E75DC">
        <w:rPr>
          <w:rFonts w:ascii="Times New Roman" w:hAnsi="Times New Roman" w:cs="Times New Roman"/>
          <w:sz w:val="28"/>
          <w:szCs w:val="28"/>
        </w:rPr>
        <w:t xml:space="preserve"> </w:t>
      </w:r>
      <w:r w:rsidR="001372A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а также ожидаем</w:t>
      </w:r>
      <w:r w:rsidR="00345AF4">
        <w:rPr>
          <w:rFonts w:ascii="Times New Roman" w:hAnsi="Times New Roman" w:cs="Times New Roman"/>
          <w:sz w:val="28"/>
          <w:szCs w:val="28"/>
        </w:rPr>
        <w:t>о</w:t>
      </w:r>
      <w:r w:rsidR="00BA3517">
        <w:rPr>
          <w:rFonts w:ascii="Times New Roman" w:hAnsi="Times New Roman" w:cs="Times New Roman"/>
          <w:sz w:val="28"/>
          <w:szCs w:val="28"/>
        </w:rPr>
        <w:t>е исполнение показателей за 2024</w:t>
      </w:r>
      <w:r w:rsidR="00EB6E89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год.</w:t>
      </w:r>
    </w:p>
    <w:p w:rsidR="00D9742F" w:rsidRPr="00496850" w:rsidRDefault="00D9742F" w:rsidP="00BA3284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ab/>
      </w:r>
      <w:r w:rsidRPr="00ED05D3">
        <w:rPr>
          <w:rFonts w:ascii="Times New Roman" w:hAnsi="Times New Roman" w:cs="Times New Roman"/>
          <w:sz w:val="28"/>
          <w:szCs w:val="28"/>
        </w:rPr>
        <w:tab/>
      </w:r>
      <w:r w:rsidRPr="00ED05D3">
        <w:rPr>
          <w:rFonts w:ascii="Times New Roman" w:hAnsi="Times New Roman" w:cs="Times New Roman"/>
          <w:sz w:val="28"/>
          <w:szCs w:val="28"/>
        </w:rPr>
        <w:tab/>
      </w:r>
      <w:r w:rsidR="00EB6E89" w:rsidRPr="0049685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D26C8" w:rsidRPr="00496850">
        <w:rPr>
          <w:rFonts w:ascii="Times New Roman" w:hAnsi="Times New Roman" w:cs="Times New Roman"/>
          <w:b/>
          <w:sz w:val="28"/>
          <w:szCs w:val="28"/>
        </w:rPr>
        <w:t>Обще</w:t>
      </w:r>
      <w:r w:rsidRPr="00496850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ED05D3" w:rsidRDefault="007E75DC" w:rsidP="00EB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подготовки заключения </w:t>
      </w:r>
      <w:r w:rsidR="00D9742F" w:rsidRPr="00ED05D3">
        <w:rPr>
          <w:rFonts w:ascii="Times New Roman" w:hAnsi="Times New Roman" w:cs="Times New Roman"/>
          <w:sz w:val="28"/>
          <w:szCs w:val="28"/>
        </w:rPr>
        <w:t xml:space="preserve"> в КСО Глушковского района был представлен проект решения Собрания депутатов 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="00D9742F" w:rsidRPr="00ED05D3">
        <w:rPr>
          <w:rFonts w:ascii="Times New Roman" w:hAnsi="Times New Roman" w:cs="Times New Roman"/>
          <w:sz w:val="28"/>
          <w:szCs w:val="28"/>
        </w:rPr>
        <w:t>ского сельского совета Глушковского района Курской области ( дале</w:t>
      </w:r>
      <w:proofErr w:type="gramStart"/>
      <w:r w:rsidR="00D9742F" w:rsidRPr="00ED05D3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D9742F" w:rsidRPr="00ED05D3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</w:t>
      </w:r>
      <w:r w:rsidR="00D9742F" w:rsidRPr="00263E6C">
        <w:rPr>
          <w:rFonts w:ascii="Times New Roman" w:hAnsi="Times New Roman" w:cs="Times New Roman"/>
          <w:sz w:val="28"/>
          <w:szCs w:val="28"/>
        </w:rPr>
        <w:t>статей 184.</w:t>
      </w:r>
      <w:r w:rsidR="00263E6C" w:rsidRPr="00263E6C">
        <w:rPr>
          <w:rFonts w:ascii="Times New Roman" w:hAnsi="Times New Roman" w:cs="Times New Roman"/>
          <w:sz w:val="28"/>
          <w:szCs w:val="28"/>
        </w:rPr>
        <w:t>1,</w:t>
      </w:r>
      <w:r w:rsidR="00D9742F" w:rsidRPr="00263E6C">
        <w:rPr>
          <w:rFonts w:ascii="Times New Roman" w:hAnsi="Times New Roman" w:cs="Times New Roman"/>
          <w:sz w:val="28"/>
          <w:szCs w:val="28"/>
        </w:rPr>
        <w:t>184.2 Бюджетного кодекса Российской Фе</w:t>
      </w:r>
      <w:r w:rsidR="009D5DFB" w:rsidRPr="00263E6C">
        <w:rPr>
          <w:rFonts w:ascii="Times New Roman" w:hAnsi="Times New Roman" w:cs="Times New Roman"/>
          <w:sz w:val="28"/>
          <w:szCs w:val="28"/>
        </w:rPr>
        <w:t>дерации (далее-БК РФ) и статей 1</w:t>
      </w:r>
      <w:r w:rsidR="0031473A" w:rsidRPr="00263E6C">
        <w:rPr>
          <w:rFonts w:ascii="Times New Roman" w:hAnsi="Times New Roman" w:cs="Times New Roman"/>
          <w:sz w:val="28"/>
          <w:szCs w:val="28"/>
        </w:rPr>
        <w:t>4</w:t>
      </w:r>
      <w:r w:rsidR="00D9742F" w:rsidRPr="00263E6C"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в МО «</w:t>
      </w:r>
      <w:r w:rsidR="009B1585" w:rsidRPr="00263E6C">
        <w:rPr>
          <w:rFonts w:ascii="Times New Roman" w:hAnsi="Times New Roman" w:cs="Times New Roman"/>
          <w:sz w:val="28"/>
          <w:szCs w:val="28"/>
        </w:rPr>
        <w:t>Алексеев</w:t>
      </w:r>
      <w:r w:rsidR="00D9742F" w:rsidRPr="00263E6C">
        <w:rPr>
          <w:rFonts w:ascii="Times New Roman" w:hAnsi="Times New Roman" w:cs="Times New Roman"/>
          <w:sz w:val="28"/>
          <w:szCs w:val="28"/>
        </w:rPr>
        <w:t>ский сельсовет».</w:t>
      </w:r>
    </w:p>
    <w:p w:rsidR="00D9742F" w:rsidRPr="00ED05D3" w:rsidRDefault="00D9742F" w:rsidP="00EB6E8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05D3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</w:t>
      </w:r>
      <w:r w:rsidR="007E75DC"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ожидаемых пара</w:t>
      </w:r>
      <w:r w:rsidR="009D5DFB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BA3517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9B1585" w:rsidRPr="00ED05D3">
        <w:rPr>
          <w:rFonts w:ascii="Times New Roman" w:hAnsi="Times New Roman" w:cs="Times New Roman"/>
          <w:sz w:val="28"/>
          <w:szCs w:val="28"/>
        </w:rPr>
        <w:t>Алексеев</w:t>
      </w:r>
      <w:r w:rsidRPr="00ED05D3">
        <w:rPr>
          <w:rFonts w:ascii="Times New Roman" w:hAnsi="Times New Roman" w:cs="Times New Roman"/>
          <w:sz w:val="28"/>
          <w:szCs w:val="28"/>
        </w:rPr>
        <w:t>ский сельсовет»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9B1585" w:rsidRPr="00ED05D3">
        <w:rPr>
          <w:rFonts w:ascii="Times New Roman" w:hAnsi="Times New Roman" w:cs="Times New Roman"/>
          <w:sz w:val="28"/>
          <w:szCs w:val="28"/>
        </w:rPr>
        <w:t>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9D5DFB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9B1585" w:rsidRPr="00ED05D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627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При формировании местного бюджета на 2025  год и плановый период 2026 и 2027 годов применены общие подходы к расчету бюджетных проектировок: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proofErr w:type="gramStart"/>
      <w:r w:rsidRPr="00D453A4">
        <w:rPr>
          <w:rFonts w:ascii="Times New Roman" w:eastAsia="Calibri" w:hAnsi="Times New Roman" w:cs="Times New Roman"/>
          <w:bCs/>
          <w:color w:val="000000"/>
        </w:rPr>
        <w:t xml:space="preserve">1) оплату труда работников органов  местного самоуправления, финансируемых за счет средств  местного бюджета, исходя из утвержденных структур, действующих на  1  августа  2024 года, и нормативно-правовых  актов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 Курской области, регулирующих оплату труда, а также установленных для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 нормативов формирования расходов на содержание органов  местного самоуправления муниципального  образования;</w:t>
      </w:r>
      <w:proofErr w:type="gramEnd"/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2)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3) планирование бюджетных ассигнований на исполнение вновь принимаемых обязательств осуществляется в соответствии с основаниями для возникновения расходных обязательств местного бюджета согласно статьям 85 и 174.2 БК РФ, учитывая положения порядка конкурсного распределения принимаемых расходных обязательств  местного бюджета;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 xml:space="preserve">4) планирование бюджетных ассигнований на  предоставление  субсидий юридическим лицам, некоммерческим организациям, не являющимся муниципальными государственными учреждениями, осуществляется на основании нормативных правовых актов (проектов нормативных правовых актов)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области, определяющих категории и критерии отбора юридических лиц, цели, условия </w:t>
      </w:r>
      <w:r w:rsidRPr="00D453A4">
        <w:rPr>
          <w:rFonts w:ascii="Times New Roman" w:eastAsia="Calibri" w:hAnsi="Times New Roman" w:cs="Times New Roman"/>
          <w:bCs/>
          <w:color w:val="000000"/>
        </w:rPr>
        <w:lastRenderedPageBreak/>
        <w:t xml:space="preserve">и порядок определения </w:t>
      </w:r>
      <w:proofErr w:type="gramStart"/>
      <w:r w:rsidRPr="00D453A4">
        <w:rPr>
          <w:rFonts w:ascii="Times New Roman" w:eastAsia="Calibri" w:hAnsi="Times New Roman" w:cs="Times New Roman"/>
          <w:bCs/>
          <w:color w:val="000000"/>
        </w:rPr>
        <w:t>субсидий</w:t>
      </w:r>
      <w:proofErr w:type="gram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и порядок возврата субсидий  в случае нарушения условий, установленных при их предоставлении;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 xml:space="preserve">5) расходы местного бюджета на предоставление межбюджетных трансфертов бюджету муниципального района в виде иных межбюджетных трансфертов планируется на основании нормативных правовых актов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области, определяющих методику распределения и правила </w:t>
      </w:r>
      <w:r w:rsidRPr="00D453A4">
        <w:rPr>
          <w:rFonts w:ascii="Times New Roman" w:eastAsia="Calibri" w:hAnsi="Times New Roman" w:cs="Times New Roman"/>
          <w:bCs/>
          <w:color w:val="4A442A"/>
        </w:rPr>
        <w:t>представления</w:t>
      </w:r>
      <w:r w:rsidRPr="00D453A4">
        <w:rPr>
          <w:rFonts w:ascii="Times New Roman" w:eastAsia="Calibri" w:hAnsi="Times New Roman" w:cs="Times New Roman"/>
          <w:bCs/>
          <w:color w:val="000000"/>
        </w:rPr>
        <w:t xml:space="preserve"> иных межбюджетных трансфертов;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 xml:space="preserve">6) расходы на строительство (реконструкцию) объектов муниципальной собственности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 предусмотрены в соответствии    с решениями об осуществлении бюджетных инвестиций в объекты муниципальной собственности 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 xml:space="preserve">7) расходы на обеспечение условий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софинансирования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из федерального и областного  бюджета определены исходя из проекта областного закона «</w:t>
      </w:r>
      <w:proofErr w:type="gramStart"/>
      <w:r w:rsidRPr="00D453A4">
        <w:rPr>
          <w:rFonts w:ascii="Times New Roman" w:eastAsia="Calibri" w:hAnsi="Times New Roman" w:cs="Times New Roman"/>
          <w:bCs/>
          <w:color w:val="000000"/>
        </w:rPr>
        <w:t>О</w:t>
      </w:r>
      <w:proofErr w:type="gram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областном бюджете на 2025 год и плановый период 2026 и 2027 годов» предварительных объемов, доведенных областными  органами исполнительной власти, и в соответствии с  заключенными  соглашениями;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9) расходы на социальные выплаты и меры социальной поддержки отдельным категориям граждан определены в соответствии с действующим законодательством исходя из ожидаемой численности получателей,  с учетом ее изменения, и размеров выплат;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10)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2025 год и плановый период 2026 и 2027  годов» на момент формирования местного бюджета;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В расчете  бюджетных ассигнований учтены следующие факторы: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>установление с 1 декабря 2025 года размера индексации 1,04</w:t>
      </w:r>
      <w:r w:rsidRPr="00D453A4">
        <w:rPr>
          <w:rFonts w:ascii="Times New Roman" w:eastAsia="Calibri" w:hAnsi="Times New Roman" w:cs="Times New Roman"/>
          <w:color w:val="000000"/>
        </w:rPr>
        <w:t xml:space="preserve"> </w:t>
      </w:r>
      <w:r w:rsidRPr="00D453A4">
        <w:rPr>
          <w:rFonts w:ascii="Times New Roman" w:eastAsia="Calibri" w:hAnsi="Times New Roman" w:cs="Times New Roman"/>
          <w:bCs/>
          <w:color w:val="000000"/>
        </w:rPr>
        <w:t xml:space="preserve">денежного вознаграждения лиц, замещающих муниципальные должности 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области, окладов месячного денежного содержания муниципальных служащих Алексеевского сельсовета 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области, а также месячных должностных окладов работников, замещающих должности, не являющиеся должностями муниципальной службы.</w:t>
      </w:r>
    </w:p>
    <w:p w:rsidR="00D453A4" w:rsidRPr="00D453A4" w:rsidRDefault="00D453A4" w:rsidP="00D453A4">
      <w:pPr>
        <w:pStyle w:val="1"/>
        <w:jc w:val="both"/>
        <w:rPr>
          <w:rFonts w:ascii="Times New Roman" w:eastAsia="Calibri" w:hAnsi="Times New Roman" w:cs="Times New Roman"/>
          <w:bCs/>
          <w:color w:val="000000"/>
        </w:rPr>
      </w:pPr>
      <w:r w:rsidRPr="00D453A4">
        <w:rPr>
          <w:rFonts w:ascii="Times New Roman" w:eastAsia="Calibri" w:hAnsi="Times New Roman" w:cs="Times New Roman"/>
          <w:bCs/>
          <w:color w:val="000000"/>
        </w:rPr>
        <w:t xml:space="preserve">Кроме того, при формировании  местного бюджета на 2025 год  и на плановый период 2026 и 2027 годов учитываются предложения главных распорядителей средств местного бюджета по увеличению предельных объемов финансирования, предусматриваются бюджетные ассигнования в соответствии с прогнозом  социально-экономического развития Алексеевского сельсовета </w:t>
      </w:r>
      <w:proofErr w:type="spellStart"/>
      <w:r w:rsidRPr="00D453A4">
        <w:rPr>
          <w:rFonts w:ascii="Times New Roman" w:eastAsia="Calibri" w:hAnsi="Times New Roman" w:cs="Times New Roman"/>
          <w:bCs/>
          <w:color w:val="000000"/>
        </w:rPr>
        <w:t>Глушковского</w:t>
      </w:r>
      <w:proofErr w:type="spellEnd"/>
      <w:r w:rsidRPr="00D453A4">
        <w:rPr>
          <w:rFonts w:ascii="Times New Roman" w:eastAsia="Calibri" w:hAnsi="Times New Roman" w:cs="Times New Roman"/>
          <w:bCs/>
          <w:color w:val="000000"/>
        </w:rPr>
        <w:t xml:space="preserve"> района Курской области. </w:t>
      </w:r>
    </w:p>
    <w:p w:rsidR="004C01D7" w:rsidRPr="002E5804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04">
        <w:rPr>
          <w:rFonts w:ascii="Times New Roman" w:hAnsi="Times New Roman" w:cs="Times New Roman"/>
          <w:sz w:val="28"/>
          <w:szCs w:val="28"/>
        </w:rPr>
        <w:t>1.</w:t>
      </w:r>
      <w:r w:rsidR="001272F4" w:rsidRPr="002E5804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«Алексеевский сельсовет»</w:t>
      </w:r>
      <w:r w:rsidRPr="002E5804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A141E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1272F4" w:rsidRPr="00ED05D3" w:rsidRDefault="004C01D7" w:rsidP="001364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5804">
        <w:rPr>
          <w:rFonts w:ascii="Times New Roman" w:hAnsi="Times New Roman" w:cs="Times New Roman"/>
          <w:sz w:val="28"/>
          <w:szCs w:val="28"/>
        </w:rPr>
        <w:t xml:space="preserve">-прогнозируемый общий объем доходов местного бюджета в сумме </w:t>
      </w:r>
      <w:r w:rsidR="00136463" w:rsidRPr="00136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1 144 875,00</w:t>
      </w:r>
      <w:r w:rsidR="00136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E5804">
        <w:rPr>
          <w:rFonts w:ascii="Times New Roman" w:hAnsi="Times New Roman" w:cs="Times New Roman"/>
          <w:sz w:val="28"/>
          <w:szCs w:val="28"/>
        </w:rPr>
        <w:t>рублей</w:t>
      </w:r>
      <w:r w:rsidR="00220A4C">
        <w:rPr>
          <w:rFonts w:ascii="Times New Roman" w:hAnsi="Times New Roman" w:cs="Times New Roman"/>
          <w:sz w:val="28"/>
          <w:szCs w:val="28"/>
        </w:rPr>
        <w:t>;</w:t>
      </w:r>
    </w:p>
    <w:p w:rsidR="004C01D7" w:rsidRPr="00ED05D3" w:rsidRDefault="004C01D7" w:rsidP="00136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D05D3">
        <w:rPr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пр</w:t>
      </w:r>
      <w:r w:rsidR="00714A41" w:rsidRPr="00ED05D3">
        <w:rPr>
          <w:rFonts w:ascii="Times New Roman" w:hAnsi="Times New Roman" w:cs="Times New Roman"/>
          <w:sz w:val="28"/>
          <w:szCs w:val="28"/>
        </w:rPr>
        <w:t>огнозируемый общий объем расходов</w:t>
      </w:r>
      <w:r w:rsidRPr="00ED05D3">
        <w:rPr>
          <w:rFonts w:ascii="Times New Roman" w:hAnsi="Times New Roman" w:cs="Times New Roman"/>
          <w:sz w:val="28"/>
          <w:szCs w:val="28"/>
        </w:rPr>
        <w:t xml:space="preserve"> местного бюджета в сумме </w:t>
      </w:r>
      <w:r w:rsidR="00136463" w:rsidRPr="00136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1 144 875,00</w:t>
      </w:r>
      <w:r w:rsidR="00136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141EF">
        <w:rPr>
          <w:rFonts w:ascii="Times New Roman" w:hAnsi="Times New Roman" w:cs="Times New Roman"/>
          <w:sz w:val="28"/>
          <w:szCs w:val="28"/>
        </w:rPr>
        <w:t>рублей, сбалансированный.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2.Основные характеристики 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прогнозируемый общий объем доходов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r w:rsidRPr="00ED05D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463" w:rsidRPr="00136463">
        <w:rPr>
          <w:rFonts w:ascii="Times New Roman" w:hAnsi="Times New Roman" w:cs="Times New Roman"/>
          <w:sz w:val="28"/>
          <w:szCs w:val="28"/>
        </w:rPr>
        <w:t>467 310,00</w:t>
      </w:r>
      <w:r w:rsidR="00136463">
        <w:rPr>
          <w:rFonts w:ascii="Times New Roman" w:hAnsi="Times New Roman" w:cs="Times New Roman"/>
          <w:sz w:val="28"/>
          <w:szCs w:val="28"/>
        </w:rPr>
        <w:t xml:space="preserve"> </w:t>
      </w:r>
      <w:r w:rsidRPr="00136463">
        <w:rPr>
          <w:rFonts w:ascii="Times New Roman" w:hAnsi="Times New Roman" w:cs="Times New Roman"/>
          <w:sz w:val="28"/>
          <w:szCs w:val="28"/>
        </w:rPr>
        <w:t>рублей</w:t>
      </w:r>
      <w:r w:rsidRPr="00ED05D3">
        <w:rPr>
          <w:rFonts w:ascii="Times New Roman" w:hAnsi="Times New Roman" w:cs="Times New Roman"/>
          <w:sz w:val="28"/>
          <w:szCs w:val="28"/>
        </w:rPr>
        <w:t>;</w:t>
      </w:r>
    </w:p>
    <w:p w:rsidR="004C01D7" w:rsidRPr="00ED05D3" w:rsidRDefault="004C01D7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</w:t>
      </w:r>
      <w:r w:rsidRPr="00ED05D3">
        <w:rPr>
          <w:sz w:val="28"/>
          <w:szCs w:val="28"/>
        </w:rPr>
        <w:t xml:space="preserve">  </w:t>
      </w:r>
      <w:r w:rsidRPr="00ED05D3">
        <w:rPr>
          <w:rFonts w:ascii="Times New Roman" w:hAnsi="Times New Roman" w:cs="Times New Roman"/>
          <w:sz w:val="28"/>
          <w:szCs w:val="28"/>
        </w:rPr>
        <w:t>пр</w:t>
      </w:r>
      <w:r w:rsidR="004512BB" w:rsidRPr="00ED05D3">
        <w:rPr>
          <w:rFonts w:ascii="Times New Roman" w:hAnsi="Times New Roman" w:cs="Times New Roman"/>
          <w:sz w:val="28"/>
          <w:szCs w:val="28"/>
        </w:rPr>
        <w:t>огнозируемый общий объем расходов</w:t>
      </w:r>
      <w:r w:rsidRPr="00ED05D3">
        <w:rPr>
          <w:rFonts w:ascii="Times New Roman" w:hAnsi="Times New Roman" w:cs="Times New Roman"/>
          <w:sz w:val="28"/>
          <w:szCs w:val="28"/>
        </w:rPr>
        <w:t xml:space="preserve"> местного бюджета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год</w:t>
      </w:r>
      <w:r w:rsidR="00D30F2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136463" w:rsidRPr="00136463">
        <w:rPr>
          <w:rFonts w:ascii="Times New Roman" w:hAnsi="Times New Roman" w:cs="Times New Roman"/>
          <w:sz w:val="28"/>
          <w:szCs w:val="28"/>
        </w:rPr>
        <w:t>467 310,00</w:t>
      </w:r>
      <w:r w:rsidR="00136463">
        <w:rPr>
          <w:rFonts w:ascii="Times New Roman" w:hAnsi="Times New Roman" w:cs="Times New Roman"/>
          <w:sz w:val="28"/>
          <w:szCs w:val="28"/>
        </w:rPr>
        <w:t xml:space="preserve"> </w:t>
      </w:r>
      <w:r w:rsidR="004512BB" w:rsidRPr="00ED05D3">
        <w:rPr>
          <w:rFonts w:ascii="Times New Roman" w:hAnsi="Times New Roman" w:cs="Times New Roman"/>
          <w:sz w:val="28"/>
          <w:szCs w:val="28"/>
        </w:rPr>
        <w:t>рублей,</w:t>
      </w:r>
      <w:r w:rsidR="0065622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4512BB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656221">
        <w:rPr>
          <w:rFonts w:ascii="Times New Roman" w:hAnsi="Times New Roman" w:cs="Times New Roman"/>
          <w:sz w:val="28"/>
          <w:szCs w:val="28"/>
        </w:rPr>
        <w:t xml:space="preserve"> условно</w:t>
      </w:r>
      <w:r w:rsidR="00220A4C">
        <w:rPr>
          <w:rFonts w:ascii="Times New Roman" w:hAnsi="Times New Roman" w:cs="Times New Roman"/>
          <w:sz w:val="28"/>
          <w:szCs w:val="28"/>
        </w:rPr>
        <w:t xml:space="preserve"> утвержденные расходы  в сумме </w:t>
      </w:r>
      <w:r w:rsidR="00136463">
        <w:rPr>
          <w:rFonts w:ascii="Times New Roman" w:hAnsi="Times New Roman" w:cs="Times New Roman"/>
          <w:sz w:val="28"/>
          <w:szCs w:val="28"/>
        </w:rPr>
        <w:t>7 409,00</w:t>
      </w:r>
      <w:r w:rsidR="00656221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4512BB" w:rsidRPr="00ED05D3">
        <w:rPr>
          <w:rFonts w:ascii="Times New Roman" w:hAnsi="Times New Roman" w:cs="Times New Roman"/>
          <w:sz w:val="28"/>
          <w:szCs w:val="28"/>
        </w:rPr>
        <w:t>сбалансированный;</w:t>
      </w:r>
    </w:p>
    <w:p w:rsidR="004512BB" w:rsidRPr="00ED05D3" w:rsidRDefault="004512BB" w:rsidP="0031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прогнозируемый общий объем доходов местного бюджета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D30F2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463">
        <w:rPr>
          <w:rFonts w:ascii="Times New Roman" w:hAnsi="Times New Roman" w:cs="Times New Roman"/>
          <w:sz w:val="28"/>
          <w:szCs w:val="28"/>
        </w:rPr>
        <w:t>457 106</w:t>
      </w:r>
      <w:r w:rsidRPr="00ED05D3">
        <w:rPr>
          <w:rFonts w:ascii="Times New Roman" w:hAnsi="Times New Roman" w:cs="Times New Roman"/>
          <w:sz w:val="28"/>
          <w:szCs w:val="28"/>
        </w:rPr>
        <w:t>,00 рублей;</w:t>
      </w:r>
    </w:p>
    <w:p w:rsidR="004512BB" w:rsidRPr="00ED05D3" w:rsidRDefault="004512BB" w:rsidP="00314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-  прогнозируемый общий объем расходов местного бюджета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463">
        <w:rPr>
          <w:rFonts w:ascii="Times New Roman" w:hAnsi="Times New Roman" w:cs="Times New Roman"/>
          <w:sz w:val="28"/>
          <w:szCs w:val="28"/>
        </w:rPr>
        <w:t>457 106</w:t>
      </w:r>
      <w:r w:rsidR="00136463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Pr="00ED05D3">
        <w:rPr>
          <w:rFonts w:ascii="Times New Roman" w:hAnsi="Times New Roman" w:cs="Times New Roman"/>
          <w:sz w:val="28"/>
          <w:szCs w:val="28"/>
        </w:rPr>
        <w:t>рублей,</w:t>
      </w:r>
      <w:r w:rsidR="00656221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136463">
        <w:rPr>
          <w:rFonts w:ascii="Times New Roman" w:hAnsi="Times New Roman" w:cs="Times New Roman"/>
          <w:sz w:val="28"/>
          <w:szCs w:val="28"/>
        </w:rPr>
        <w:t>13 995,00 рублей</w:t>
      </w:r>
      <w:r w:rsidR="00656221">
        <w:rPr>
          <w:rFonts w:ascii="Times New Roman" w:hAnsi="Times New Roman" w:cs="Times New Roman"/>
          <w:sz w:val="28"/>
          <w:szCs w:val="28"/>
        </w:rPr>
        <w:t>,</w:t>
      </w:r>
      <w:r w:rsidR="00A141EF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2430C4" w:rsidRDefault="002430C4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Доходная часть в Проекте решения о бюджете </w:t>
      </w:r>
      <w:r w:rsidR="00714A41" w:rsidRPr="00ED05D3">
        <w:rPr>
          <w:rFonts w:ascii="Times New Roman" w:hAnsi="Times New Roman" w:cs="Times New Roman"/>
          <w:sz w:val="28"/>
          <w:szCs w:val="28"/>
        </w:rPr>
        <w:t>муниципального образования «Алексеевский сельсовет» Глушковского района Курской области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714A41" w:rsidRPr="00ED05D3">
        <w:rPr>
          <w:rFonts w:ascii="Times New Roman" w:hAnsi="Times New Roman" w:cs="Times New Roman"/>
          <w:sz w:val="28"/>
          <w:szCs w:val="28"/>
        </w:rPr>
        <w:t xml:space="preserve"> год 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714A41" w:rsidRPr="00ED05D3">
        <w:rPr>
          <w:rFonts w:ascii="Times New Roman" w:hAnsi="Times New Roman" w:cs="Times New Roman"/>
          <w:sz w:val="28"/>
          <w:szCs w:val="28"/>
        </w:rPr>
        <w:t>-202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714A41" w:rsidRPr="00ED05D3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ED05D3">
        <w:rPr>
          <w:rFonts w:ascii="Times New Roman" w:hAnsi="Times New Roman" w:cs="Times New Roman"/>
          <w:sz w:val="28"/>
          <w:szCs w:val="28"/>
        </w:rPr>
        <w:t xml:space="preserve"> сформирована</w:t>
      </w:r>
      <w:r w:rsidR="005E3B2C" w:rsidRPr="00ED05D3">
        <w:rPr>
          <w:rFonts w:ascii="Times New Roman" w:hAnsi="Times New Roman" w:cs="Times New Roman"/>
          <w:sz w:val="28"/>
          <w:szCs w:val="28"/>
        </w:rPr>
        <w:t xml:space="preserve"> в соответствии с видами доходов, определенных статьей 41 БК РФ. Прогноз поступлений налоговых и неналоговых доходов сформирован с учетом расходов и с учетом расчетом, предоставленных главными администраторами доходов и с учетом действующего налогового и бюджетного законодательства Российской Федерации и Курской области.</w:t>
      </w:r>
    </w:p>
    <w:p w:rsidR="00D7079D" w:rsidRDefault="00D7079D" w:rsidP="009D5D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022" w:rsidRPr="00645881" w:rsidRDefault="002E5022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Алексее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A3517">
        <w:rPr>
          <w:rFonts w:ascii="Times New Roman" w:hAnsi="Times New Roman" w:cs="Times New Roman"/>
          <w:b/>
          <w:sz w:val="28"/>
          <w:szCs w:val="28"/>
        </w:rPr>
        <w:t>5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BA3517">
        <w:rPr>
          <w:rFonts w:ascii="Times New Roman" w:hAnsi="Times New Roman" w:cs="Times New Roman"/>
          <w:b/>
          <w:sz w:val="28"/>
          <w:szCs w:val="28"/>
        </w:rPr>
        <w:t>7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E5022" w:rsidRPr="00C92FAB" w:rsidRDefault="002E5022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 w:rsidR="00AA5658">
        <w:rPr>
          <w:rFonts w:ascii="Times New Roman" w:hAnsi="Times New Roman" w:cs="Times New Roman"/>
          <w:sz w:val="28"/>
          <w:szCs w:val="28"/>
        </w:rPr>
        <w:t>ципального образования «Алексее</w:t>
      </w:r>
      <w:r>
        <w:rPr>
          <w:rFonts w:ascii="Times New Roman" w:hAnsi="Times New Roman" w:cs="Times New Roman"/>
          <w:sz w:val="28"/>
          <w:szCs w:val="28"/>
        </w:rPr>
        <w:t>вского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2E5022" w:rsidRPr="00C92FAB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463">
        <w:rPr>
          <w:rFonts w:ascii="Times New Roman" w:hAnsi="Times New Roman" w:cs="Times New Roman"/>
          <w:sz w:val="28"/>
          <w:szCs w:val="28"/>
        </w:rPr>
        <w:t xml:space="preserve">1 </w:t>
      </w:r>
      <w:r w:rsidR="00136463" w:rsidRPr="001364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144 875,00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2E5022" w:rsidRPr="00C92FAB">
        <w:rPr>
          <w:rFonts w:ascii="Times New Roman" w:hAnsi="Times New Roman" w:cs="Times New Roman"/>
          <w:sz w:val="28"/>
          <w:szCs w:val="28"/>
        </w:rPr>
        <w:t>рубл</w:t>
      </w:r>
      <w:r w:rsidR="002E5022">
        <w:rPr>
          <w:rFonts w:ascii="Times New Roman" w:hAnsi="Times New Roman" w:cs="Times New Roman"/>
          <w:sz w:val="28"/>
          <w:szCs w:val="28"/>
        </w:rPr>
        <w:t>ей, соответственно</w:t>
      </w:r>
    </w:p>
    <w:p w:rsidR="002E5022" w:rsidRPr="00C92FAB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463" w:rsidRPr="00136463">
        <w:rPr>
          <w:rFonts w:ascii="Times New Roman" w:hAnsi="Times New Roman" w:cs="Times New Roman"/>
          <w:sz w:val="28"/>
          <w:szCs w:val="28"/>
        </w:rPr>
        <w:t>467 310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2E5022">
        <w:rPr>
          <w:rFonts w:ascii="Times New Roman" w:hAnsi="Times New Roman" w:cs="Times New Roman"/>
          <w:sz w:val="28"/>
          <w:szCs w:val="28"/>
        </w:rPr>
        <w:t>рублей, соответственно</w:t>
      </w:r>
    </w:p>
    <w:p w:rsidR="002E5022" w:rsidRDefault="00FA75F9" w:rsidP="002E50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5022">
        <w:rPr>
          <w:rFonts w:ascii="Times New Roman" w:hAnsi="Times New Roman" w:cs="Times New Roman"/>
          <w:sz w:val="28"/>
          <w:szCs w:val="28"/>
        </w:rPr>
        <w:t>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2E50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36463">
        <w:rPr>
          <w:rFonts w:ascii="Times New Roman" w:hAnsi="Times New Roman" w:cs="Times New Roman"/>
          <w:sz w:val="28"/>
          <w:szCs w:val="28"/>
        </w:rPr>
        <w:t>457 106</w:t>
      </w:r>
      <w:r w:rsidR="00A40A9D" w:rsidRPr="00ED05D3">
        <w:rPr>
          <w:rFonts w:ascii="Times New Roman" w:hAnsi="Times New Roman" w:cs="Times New Roman"/>
          <w:sz w:val="28"/>
          <w:szCs w:val="28"/>
        </w:rPr>
        <w:t xml:space="preserve">,00 </w:t>
      </w:r>
      <w:r w:rsidR="002E5022" w:rsidRPr="00C92FAB">
        <w:rPr>
          <w:rFonts w:ascii="Times New Roman" w:hAnsi="Times New Roman" w:cs="Times New Roman"/>
          <w:sz w:val="28"/>
          <w:szCs w:val="28"/>
        </w:rPr>
        <w:t>рублей</w:t>
      </w:r>
      <w:r w:rsidR="002E5022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E5022" w:rsidRPr="00357B43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Проект </w:t>
      </w:r>
      <w:r w:rsidR="00220A4C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решения Собрания</w:t>
      </w:r>
      <w:r w:rsidR="00AA5658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Алексее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вского сельсовета </w:t>
      </w:r>
      <w:proofErr w:type="spellStart"/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</w:t>
      </w:r>
      <w:r w:rsidR="00AA5658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Алексее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вский сельсовет» </w:t>
      </w:r>
      <w:proofErr w:type="spellStart"/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</w:t>
      </w:r>
      <w:r w:rsidR="00D24C3A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период </w:t>
      </w:r>
      <w:r w:rsidR="00A46B6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и 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7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A46B6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E51443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 уменьш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ение доходной части муниципального бюджета в 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сравнению с ожидаемым исполнением</w:t>
      </w:r>
      <w:r w:rsidR="00817E4B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</w:t>
      </w:r>
      <w:r w:rsidR="00E51443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на  </w:t>
      </w:r>
      <w:r w:rsid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53,3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</w:t>
      </w:r>
      <w:r w:rsidR="008559EB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плановый период  202</w:t>
      </w:r>
      <w:r w:rsidR="00BA3517"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на </w:t>
      </w:r>
      <w:r w:rsid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80,9</w:t>
      </w:r>
      <w:r w:rsidRPr="00E92FE5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E92FE5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</w:t>
      </w:r>
      <w:r w:rsidR="008559EB"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BA3517"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81,3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</w:t>
      </w:r>
      <w:proofErr w:type="gramEnd"/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gramStart"/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счет снижения налоговых и неналоговых доходов на 99,4% в 2025 году, 99,3% в 2026 году и 99,3%  в 2027 году, 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за счет снижения безвозмездных поступлений на 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21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68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8559EB"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7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3,9</w:t>
      </w:r>
      <w:r w:rsidR="002E5804"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E92FE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  <w:proofErr w:type="gramEnd"/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Первая составная часть доходов бюджета муниципального  </w:t>
      </w:r>
      <w:r w:rsidR="002B57F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2B57F1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2E5022" w:rsidRPr="00BF10C6" w:rsidRDefault="002E5022" w:rsidP="00AA565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817E4B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году в сумме 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1 013 800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рублей, 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где прогнозируется у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 собственных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доходов в 202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1 00</w:t>
      </w:r>
      <w:r w:rsidR="008559EB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8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098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99,4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 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1 007 585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 (99,3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817E4B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1 006 964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0C74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 (99,3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Вторая составная часть доходов бюджета муниципального </w:t>
      </w:r>
      <w:r w:rsidR="00AA565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образовани</w:t>
      </w:r>
      <w:proofErr w:type="gramStart"/>
      <w:r w:rsidR="00AA565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BA3517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441 900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уменьшение в 202</w:t>
      </w:r>
      <w:r w:rsidR="00BA3517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302 727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2B57F1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A3517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980 805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 рублей (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68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A3517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8559EB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066 629</w:t>
      </w:r>
      <w:r w:rsidR="005D33C8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8559EB"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(7</w:t>
      </w:r>
      <w:r w:rsid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3,9</w:t>
      </w:r>
      <w:r w:rsidRPr="004F5195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D7079D" w:rsidRPr="00B3577F" w:rsidRDefault="00D7079D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</w:p>
    <w:p w:rsidR="002E5022" w:rsidRDefault="002E5022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</w:t>
      </w:r>
      <w:r w:rsidR="00C120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идаемое исполнение доходов в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="00C120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A40A9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Алексее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BE5317" w:rsidRDefault="00BE5317" w:rsidP="002E5022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6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2E5022" w:rsidRPr="00BE0992" w:rsidRDefault="002E5022" w:rsidP="00BA351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Ожидаемое исполнение в </w:t>
            </w:r>
            <w:r w:rsidR="009F547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20</w:t>
            </w:r>
            <w:r w:rsidR="00C120B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2E5022" w:rsidRPr="00BE0992" w:rsidRDefault="002E5022" w:rsidP="00BA351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2E5022" w:rsidRPr="00BE0992" w:rsidRDefault="002E5022" w:rsidP="00BA3517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2E5022" w:rsidTr="00D145D1">
        <w:tc>
          <w:tcPr>
            <w:tcW w:w="2076" w:type="dxa"/>
          </w:tcPr>
          <w:p w:rsidR="002E5022" w:rsidRPr="00D526F1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2E5022" w:rsidRPr="00E92FE5" w:rsidRDefault="00A40A9D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220A4C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1A4DE0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455</w:t>
            </w:r>
            <w:r w:rsidR="00220A4C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1A4DE0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220A4C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A24957" w:rsidRPr="00E92FE5" w:rsidRDefault="00A24957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1 144 875,00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85" w:type="dxa"/>
          </w:tcPr>
          <w:p w:rsidR="00B96361" w:rsidRPr="00E92FE5" w:rsidRDefault="00B96361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467 310,00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96361" w:rsidRPr="00E92FE5" w:rsidRDefault="00B96361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457 106,00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E5022" w:rsidRPr="00BE0992" w:rsidRDefault="002E5022" w:rsidP="00C120B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5022" w:rsidRPr="00E92FE5" w:rsidRDefault="00A40A9D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B1469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E3EE1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1 310 825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6B1469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E3EE1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53,3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51443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BE3EE1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988 390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E51443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E3EE1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80,9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51443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BE3EE1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998 594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- 81,3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2E5022" w:rsidRPr="00E92FE5" w:rsidRDefault="00B96361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1 013 800,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A24957" w:rsidRPr="00E92FE5" w:rsidRDefault="00A24957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5 702,00</w:t>
            </w:r>
          </w:p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3,9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361" w:rsidRPr="00E92FE5" w:rsidRDefault="00B96361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6 215,00</w:t>
            </w:r>
          </w:p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1,</w:t>
            </w:r>
            <w:r w:rsidR="00E453BB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96361" w:rsidRPr="00E92FE5" w:rsidRDefault="00B96361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6 836,00</w:t>
            </w:r>
          </w:p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1,5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 1 008 098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- 99,4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- 1007 585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732E54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- 99,3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- 1 006 964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-99,3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E5022" w:rsidRPr="00E92FE5" w:rsidRDefault="00A40A9D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1A4DE0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441 900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A24957" w:rsidRPr="00E92FE5" w:rsidRDefault="00A24957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1 139 173,00</w:t>
            </w:r>
          </w:p>
          <w:p w:rsidR="002E5022" w:rsidRPr="00E92FE5" w:rsidRDefault="00E453BB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55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96361" w:rsidRPr="00E92FE5" w:rsidRDefault="00B96361" w:rsidP="00E92FE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F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461 095,00</w:t>
            </w:r>
          </w:p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98,6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E5022" w:rsidRPr="00E92FE5" w:rsidRDefault="00DC37AD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435 </w:t>
            </w:r>
            <w:r w:rsid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871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6E1AB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95</w:t>
            </w:r>
            <w:r w:rsidR="002E5022" w:rsidRPr="00E92FE5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2E5022" w:rsidTr="00D145D1">
        <w:tc>
          <w:tcPr>
            <w:tcW w:w="2076" w:type="dxa"/>
          </w:tcPr>
          <w:p w:rsidR="002E5022" w:rsidRPr="00BE0992" w:rsidRDefault="002E5022" w:rsidP="00D145D1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E5022" w:rsidRPr="00BE0992" w:rsidRDefault="002E5022" w:rsidP="00C120B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A351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732E54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302 727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6B1469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732E54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40A9D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32E54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980 805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E51443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732E54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68,0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2E5022" w:rsidRPr="00E92FE5" w:rsidRDefault="002E5022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E51443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A50AC5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 066 629</w:t>
            </w: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2E5022" w:rsidRPr="00E92FE5" w:rsidRDefault="00A50AC5" w:rsidP="00E92FE5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-7</w:t>
            </w:r>
            <w:r w:rsidR="006E1AB5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3,9</w:t>
            </w:r>
            <w:r w:rsidR="002E5022" w:rsidRPr="00E92FE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BE5317" w:rsidRDefault="00BE5317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Основные характеристики бюджета муниципального образования  «</w:t>
      </w:r>
      <w:r>
        <w:rPr>
          <w:rFonts w:ascii="Times New Roman" w:hAnsi="Times New Roman" w:cs="Times New Roman"/>
          <w:sz w:val="28"/>
          <w:szCs w:val="28"/>
        </w:rPr>
        <w:t>Алексе</w:t>
      </w:r>
      <w:r w:rsidR="004D68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вский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Pr="006F4462">
        <w:rPr>
          <w:rFonts w:ascii="Times New Roman" w:hAnsi="Times New Roman" w:cs="Times New Roman"/>
          <w:sz w:val="28"/>
          <w:szCs w:val="28"/>
        </w:rPr>
        <w:t>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6F4462">
        <w:rPr>
          <w:rFonts w:ascii="Times New Roman" w:hAnsi="Times New Roman" w:cs="Times New Roman"/>
          <w:sz w:val="28"/>
          <w:szCs w:val="28"/>
        </w:rPr>
        <w:t>1</w:t>
      </w:r>
      <w:r w:rsidR="00380FCC">
        <w:rPr>
          <w:rFonts w:ascii="Times New Roman" w:hAnsi="Times New Roman" w:cs="Times New Roman"/>
          <w:sz w:val="28"/>
          <w:szCs w:val="28"/>
        </w:rPr>
        <w:t> 144 875</w:t>
      </w:r>
      <w:r w:rsidRPr="006F4462">
        <w:rPr>
          <w:rFonts w:ascii="Times New Roman" w:hAnsi="Times New Roman" w:cs="Times New Roman"/>
          <w:sz w:val="28"/>
          <w:szCs w:val="28"/>
        </w:rPr>
        <w:t>,00 рубл</w:t>
      </w:r>
      <w:r w:rsidR="00380FCC">
        <w:rPr>
          <w:rFonts w:ascii="Times New Roman" w:hAnsi="Times New Roman" w:cs="Times New Roman"/>
          <w:sz w:val="28"/>
          <w:szCs w:val="28"/>
        </w:rPr>
        <w:t>ей.</w:t>
      </w:r>
    </w:p>
    <w:p w:rsidR="00735F01" w:rsidRPr="006F4462" w:rsidRDefault="00735F01" w:rsidP="00735F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 xml:space="preserve">         Основные характеристики местного бюджета на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6F4462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735F01" w:rsidRPr="006F4462" w:rsidRDefault="00735F01" w:rsidP="00735F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80FCC">
        <w:rPr>
          <w:rFonts w:ascii="Times New Roman" w:hAnsi="Times New Roman" w:cs="Times New Roman"/>
          <w:sz w:val="28"/>
          <w:szCs w:val="28"/>
        </w:rPr>
        <w:t>467 310</w:t>
      </w:r>
      <w:r w:rsidRPr="006F4462">
        <w:rPr>
          <w:rFonts w:ascii="Times New Roman" w:hAnsi="Times New Roman" w:cs="Times New Roman"/>
          <w:sz w:val="28"/>
          <w:szCs w:val="28"/>
        </w:rPr>
        <w:t>,00 рублей,</w:t>
      </w:r>
      <w:r w:rsidR="006F4462" w:rsidRPr="006F4462">
        <w:rPr>
          <w:rFonts w:ascii="Times New Roman" w:hAnsi="Times New Roman" w:cs="Times New Roman"/>
          <w:sz w:val="28"/>
          <w:szCs w:val="28"/>
        </w:rPr>
        <w:t xml:space="preserve"> </w:t>
      </w:r>
      <w:r w:rsidR="006F4462">
        <w:rPr>
          <w:rFonts w:ascii="Times New Roman" w:hAnsi="Times New Roman" w:cs="Times New Roman"/>
          <w:sz w:val="28"/>
          <w:szCs w:val="28"/>
        </w:rPr>
        <w:t>в том числе</w:t>
      </w:r>
      <w:r w:rsidR="006F4462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6F4462">
        <w:rPr>
          <w:rFonts w:ascii="Times New Roman" w:hAnsi="Times New Roman" w:cs="Times New Roman"/>
          <w:sz w:val="28"/>
          <w:szCs w:val="28"/>
        </w:rPr>
        <w:t xml:space="preserve"> условно утвержденные расходы  в сумме </w:t>
      </w:r>
      <w:r w:rsidR="00693E15">
        <w:rPr>
          <w:rFonts w:ascii="Times New Roman" w:hAnsi="Times New Roman" w:cs="Times New Roman"/>
          <w:sz w:val="28"/>
          <w:szCs w:val="28"/>
        </w:rPr>
        <w:t>7</w:t>
      </w:r>
      <w:r w:rsidR="00380FCC">
        <w:rPr>
          <w:rFonts w:ascii="Times New Roman" w:hAnsi="Times New Roman" w:cs="Times New Roman"/>
          <w:sz w:val="28"/>
          <w:szCs w:val="28"/>
        </w:rPr>
        <w:t xml:space="preserve"> 409</w:t>
      </w:r>
      <w:r w:rsidR="006F4462">
        <w:rPr>
          <w:rFonts w:ascii="Times New Roman" w:hAnsi="Times New Roman" w:cs="Times New Roman"/>
          <w:sz w:val="28"/>
          <w:szCs w:val="28"/>
        </w:rPr>
        <w:t xml:space="preserve">,00 рублей, </w:t>
      </w:r>
      <w:r w:rsidRPr="006F4462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693E15" w:rsidRDefault="00735F01" w:rsidP="0069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462">
        <w:rPr>
          <w:rFonts w:ascii="Times New Roman" w:hAnsi="Times New Roman" w:cs="Times New Roman"/>
          <w:sz w:val="28"/>
          <w:szCs w:val="28"/>
        </w:rPr>
        <w:lastRenderedPageBreak/>
        <w:t>прогнозируемый общий объем расходов бюджета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6F446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4462" w:rsidRPr="00ED05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80FCC">
        <w:rPr>
          <w:rFonts w:ascii="Times New Roman" w:hAnsi="Times New Roman" w:cs="Times New Roman"/>
          <w:sz w:val="28"/>
          <w:szCs w:val="28"/>
        </w:rPr>
        <w:t>4</w:t>
      </w:r>
      <w:r w:rsidR="00693E15">
        <w:rPr>
          <w:rFonts w:ascii="Times New Roman" w:hAnsi="Times New Roman" w:cs="Times New Roman"/>
          <w:sz w:val="28"/>
          <w:szCs w:val="28"/>
        </w:rPr>
        <w:t>5</w:t>
      </w:r>
      <w:r w:rsidR="00380FCC">
        <w:rPr>
          <w:rFonts w:ascii="Times New Roman" w:hAnsi="Times New Roman" w:cs="Times New Roman"/>
          <w:sz w:val="28"/>
          <w:szCs w:val="28"/>
        </w:rPr>
        <w:t>7 106</w:t>
      </w:r>
      <w:r w:rsidR="006F4462" w:rsidRPr="00ED05D3">
        <w:rPr>
          <w:rFonts w:ascii="Times New Roman" w:hAnsi="Times New Roman" w:cs="Times New Roman"/>
          <w:sz w:val="28"/>
          <w:szCs w:val="28"/>
        </w:rPr>
        <w:t>,00 рублей,</w:t>
      </w:r>
      <w:r w:rsidR="006F4462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380FCC">
        <w:rPr>
          <w:rFonts w:ascii="Times New Roman" w:hAnsi="Times New Roman" w:cs="Times New Roman"/>
          <w:sz w:val="28"/>
          <w:szCs w:val="28"/>
        </w:rPr>
        <w:t>1</w:t>
      </w:r>
      <w:r w:rsidR="00693E15">
        <w:rPr>
          <w:rFonts w:ascii="Times New Roman" w:hAnsi="Times New Roman" w:cs="Times New Roman"/>
          <w:sz w:val="28"/>
          <w:szCs w:val="28"/>
        </w:rPr>
        <w:t>3</w:t>
      </w:r>
      <w:r w:rsidR="00380FCC">
        <w:rPr>
          <w:rFonts w:ascii="Times New Roman" w:hAnsi="Times New Roman" w:cs="Times New Roman"/>
          <w:sz w:val="28"/>
          <w:szCs w:val="28"/>
        </w:rPr>
        <w:t xml:space="preserve"> 995</w:t>
      </w:r>
      <w:r w:rsidR="006F4462">
        <w:rPr>
          <w:rFonts w:ascii="Times New Roman" w:hAnsi="Times New Roman" w:cs="Times New Roman"/>
          <w:sz w:val="28"/>
          <w:szCs w:val="28"/>
        </w:rPr>
        <w:t>,00 рублей,</w:t>
      </w:r>
      <w:r w:rsidR="00693E15">
        <w:rPr>
          <w:rFonts w:ascii="Times New Roman" w:hAnsi="Times New Roman" w:cs="Times New Roman"/>
          <w:sz w:val="28"/>
          <w:szCs w:val="28"/>
        </w:rPr>
        <w:t xml:space="preserve"> сбалансированный.</w:t>
      </w:r>
    </w:p>
    <w:p w:rsidR="00735F01" w:rsidRDefault="00735F01" w:rsidP="00693E1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712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F11712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F11712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 образования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C120BD" w:rsidRPr="00F1171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Pr="00F11712">
        <w:rPr>
          <w:rFonts w:ascii="Times New Roman" w:hAnsi="Times New Roman" w:cs="Times New Roman"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F11712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соответственно составят расходы на  обеспечение функционирования органов местного самоуправления </w:t>
      </w:r>
      <w:r w:rsidR="00817E4B" w:rsidRPr="00F11712">
        <w:rPr>
          <w:rFonts w:ascii="Times New Roman" w:hAnsi="Times New Roman" w:cs="Times New Roman"/>
          <w:sz w:val="28"/>
          <w:szCs w:val="28"/>
        </w:rPr>
        <w:t>-</w:t>
      </w:r>
      <w:r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="00F11712">
        <w:rPr>
          <w:rFonts w:ascii="Times New Roman" w:hAnsi="Times New Roman" w:cs="Times New Roman"/>
          <w:sz w:val="28"/>
          <w:szCs w:val="28"/>
        </w:rPr>
        <w:t>8</w:t>
      </w:r>
      <w:r w:rsidR="007C6958">
        <w:rPr>
          <w:rFonts w:ascii="Times New Roman" w:hAnsi="Times New Roman" w:cs="Times New Roman"/>
          <w:sz w:val="28"/>
          <w:szCs w:val="28"/>
        </w:rPr>
        <w:t>2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8</w:t>
      </w:r>
      <w:r w:rsidRPr="00F11712">
        <w:rPr>
          <w:rFonts w:ascii="Times New Roman" w:hAnsi="Times New Roman" w:cs="Times New Roman"/>
          <w:sz w:val="28"/>
          <w:szCs w:val="28"/>
        </w:rPr>
        <w:t>%,</w:t>
      </w:r>
      <w:r w:rsidR="007C6958">
        <w:rPr>
          <w:rFonts w:ascii="Times New Roman" w:hAnsi="Times New Roman" w:cs="Times New Roman"/>
          <w:sz w:val="28"/>
          <w:szCs w:val="28"/>
        </w:rPr>
        <w:t xml:space="preserve"> 6</w:t>
      </w:r>
      <w:r w:rsidR="00F11712">
        <w:rPr>
          <w:rFonts w:ascii="Times New Roman" w:hAnsi="Times New Roman" w:cs="Times New Roman"/>
          <w:sz w:val="28"/>
          <w:szCs w:val="28"/>
        </w:rPr>
        <w:t>0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5</w:t>
      </w:r>
      <w:r w:rsidRPr="00F11712">
        <w:rPr>
          <w:rFonts w:ascii="Times New Roman" w:hAnsi="Times New Roman" w:cs="Times New Roman"/>
          <w:sz w:val="28"/>
          <w:szCs w:val="28"/>
        </w:rPr>
        <w:t xml:space="preserve">%, </w:t>
      </w:r>
      <w:r w:rsidR="007C6958">
        <w:rPr>
          <w:rFonts w:ascii="Times New Roman" w:hAnsi="Times New Roman" w:cs="Times New Roman"/>
          <w:sz w:val="28"/>
          <w:szCs w:val="28"/>
        </w:rPr>
        <w:t>56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8</w:t>
      </w:r>
      <w:r w:rsidRPr="00F11712">
        <w:rPr>
          <w:rFonts w:ascii="Times New Roman" w:hAnsi="Times New Roman" w:cs="Times New Roman"/>
          <w:sz w:val="28"/>
          <w:szCs w:val="28"/>
        </w:rPr>
        <w:t xml:space="preserve">%, расходы на решение в области </w:t>
      </w:r>
      <w:r w:rsidR="00817E4B"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Pr="00F11712">
        <w:rPr>
          <w:rFonts w:ascii="Times New Roman" w:hAnsi="Times New Roman" w:cs="Times New Roman"/>
          <w:sz w:val="28"/>
          <w:szCs w:val="28"/>
        </w:rPr>
        <w:t xml:space="preserve">национальной обороны </w:t>
      </w:r>
      <w:r w:rsidR="00817E4B" w:rsidRPr="00F11712">
        <w:rPr>
          <w:rFonts w:ascii="Times New Roman" w:hAnsi="Times New Roman" w:cs="Times New Roman"/>
          <w:sz w:val="28"/>
          <w:szCs w:val="28"/>
        </w:rPr>
        <w:t>-</w:t>
      </w:r>
      <w:r w:rsidRPr="00F11712">
        <w:rPr>
          <w:rFonts w:ascii="Times New Roman" w:hAnsi="Times New Roman" w:cs="Times New Roman"/>
          <w:sz w:val="28"/>
          <w:szCs w:val="28"/>
        </w:rPr>
        <w:t xml:space="preserve"> </w:t>
      </w:r>
      <w:r w:rsidR="007C6958">
        <w:rPr>
          <w:rFonts w:ascii="Times New Roman" w:hAnsi="Times New Roman" w:cs="Times New Roman"/>
          <w:sz w:val="28"/>
          <w:szCs w:val="28"/>
        </w:rPr>
        <w:t>13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6</w:t>
      </w:r>
      <w:r w:rsidRPr="00F11712">
        <w:rPr>
          <w:rFonts w:ascii="Times New Roman" w:hAnsi="Times New Roman" w:cs="Times New Roman"/>
          <w:sz w:val="28"/>
          <w:szCs w:val="28"/>
        </w:rPr>
        <w:t xml:space="preserve">%, </w:t>
      </w:r>
      <w:r w:rsidR="007C6958">
        <w:rPr>
          <w:rFonts w:ascii="Times New Roman" w:hAnsi="Times New Roman" w:cs="Times New Roman"/>
          <w:sz w:val="28"/>
          <w:szCs w:val="28"/>
        </w:rPr>
        <w:t>36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5</w:t>
      </w:r>
      <w:r w:rsidRPr="00F11712">
        <w:rPr>
          <w:rFonts w:ascii="Times New Roman" w:hAnsi="Times New Roman" w:cs="Times New Roman"/>
          <w:sz w:val="28"/>
          <w:szCs w:val="28"/>
        </w:rPr>
        <w:t xml:space="preserve">%, </w:t>
      </w:r>
      <w:r w:rsidR="00B2062F">
        <w:rPr>
          <w:rFonts w:ascii="Times New Roman" w:hAnsi="Times New Roman" w:cs="Times New Roman"/>
          <w:sz w:val="28"/>
          <w:szCs w:val="28"/>
        </w:rPr>
        <w:t>3</w:t>
      </w:r>
      <w:r w:rsidR="007C6958">
        <w:rPr>
          <w:rFonts w:ascii="Times New Roman" w:hAnsi="Times New Roman" w:cs="Times New Roman"/>
          <w:sz w:val="28"/>
          <w:szCs w:val="28"/>
        </w:rPr>
        <w:t>8</w:t>
      </w:r>
      <w:r w:rsidRPr="00F11712">
        <w:rPr>
          <w:rFonts w:ascii="Times New Roman" w:hAnsi="Times New Roman" w:cs="Times New Roman"/>
          <w:sz w:val="28"/>
          <w:szCs w:val="28"/>
        </w:rPr>
        <w:t>,</w:t>
      </w:r>
      <w:r w:rsidR="007C6958">
        <w:rPr>
          <w:rFonts w:ascii="Times New Roman" w:hAnsi="Times New Roman" w:cs="Times New Roman"/>
          <w:sz w:val="28"/>
          <w:szCs w:val="28"/>
        </w:rPr>
        <w:t>7</w:t>
      </w:r>
      <w:r w:rsidRPr="00F11712">
        <w:rPr>
          <w:rFonts w:ascii="Times New Roman" w:hAnsi="Times New Roman" w:cs="Times New Roman"/>
          <w:sz w:val="28"/>
          <w:szCs w:val="28"/>
        </w:rPr>
        <w:t>%</w:t>
      </w:r>
      <w:r w:rsidR="008E6D76" w:rsidRPr="00F11712">
        <w:rPr>
          <w:rFonts w:ascii="Times New Roman" w:hAnsi="Times New Roman" w:cs="Times New Roman"/>
          <w:sz w:val="28"/>
          <w:szCs w:val="28"/>
        </w:rPr>
        <w:t>.</w:t>
      </w:r>
    </w:p>
    <w:p w:rsidR="00D7079D" w:rsidRDefault="00D7079D" w:rsidP="00693E15">
      <w:pPr>
        <w:spacing w:after="0" w:line="240" w:lineRule="auto"/>
        <w:ind w:firstLine="708"/>
        <w:jc w:val="both"/>
        <w:rPr>
          <w:rFonts w:ascii="Times New Roman" w:hAnsi="Times New Roman"/>
          <w:bCs/>
          <w:spacing w:val="-14"/>
          <w:sz w:val="28"/>
          <w:szCs w:val="28"/>
        </w:rPr>
      </w:pPr>
    </w:p>
    <w:p w:rsidR="00735F01" w:rsidRDefault="00735F01" w:rsidP="00735F0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Таблица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2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«Ожидаемое исполнение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ходов в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расх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 w:rsidR="00B61B51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Алексее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вский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A3517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p w:rsidR="00D453A4" w:rsidRDefault="00D453A4" w:rsidP="00735F0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559"/>
        <w:gridCol w:w="567"/>
        <w:gridCol w:w="1276"/>
        <w:gridCol w:w="567"/>
      </w:tblGrid>
      <w:tr w:rsidR="00735F01" w:rsidTr="00D145D1">
        <w:tc>
          <w:tcPr>
            <w:tcW w:w="817" w:type="dxa"/>
            <w:vMerge w:val="restart"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735F01" w:rsidRPr="00810108" w:rsidRDefault="00735F01" w:rsidP="00B61B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сумма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954" w:type="dxa"/>
            <w:gridSpan w:val="6"/>
          </w:tcPr>
          <w:p w:rsidR="00735F01" w:rsidRPr="00810108" w:rsidRDefault="00735F01" w:rsidP="00D145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Pr="00E9080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735F01" w:rsidRPr="00810108" w:rsidRDefault="00735F01" w:rsidP="00B61B5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126" w:type="dxa"/>
            <w:gridSpan w:val="2"/>
          </w:tcPr>
          <w:p w:rsidR="00735F01" w:rsidRPr="00810108" w:rsidRDefault="00735F01" w:rsidP="00BA3517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843" w:type="dxa"/>
            <w:gridSpan w:val="2"/>
          </w:tcPr>
          <w:p w:rsidR="00735F01" w:rsidRPr="00810108" w:rsidRDefault="00735F01" w:rsidP="00C120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35F01" w:rsidRPr="00810108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559" w:type="dxa"/>
          </w:tcPr>
          <w:p w:rsidR="00735F01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276" w:type="dxa"/>
          </w:tcPr>
          <w:p w:rsidR="00735F01" w:rsidRDefault="001D5104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="00735F01"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735F01" w:rsidRPr="008873A6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735F01" w:rsidTr="00D145D1">
        <w:trPr>
          <w:trHeight w:val="177"/>
        </w:trPr>
        <w:tc>
          <w:tcPr>
            <w:tcW w:w="81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559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276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735F01" w:rsidRPr="005D5288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735F01" w:rsidTr="00C5290C">
        <w:trPr>
          <w:trHeight w:val="438"/>
        </w:trPr>
        <w:tc>
          <w:tcPr>
            <w:tcW w:w="817" w:type="dxa"/>
            <w:vMerge w:val="restart"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9E6176" w:rsidRPr="009E6176" w:rsidRDefault="009E6176" w:rsidP="009E61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61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1 767 800,00</w:t>
            </w:r>
          </w:p>
          <w:p w:rsidR="00735F01" w:rsidRPr="009E6176" w:rsidRDefault="00735F01" w:rsidP="00E2503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0436B7" w:rsidRPr="000436B7" w:rsidRDefault="000436B7" w:rsidP="00043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   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948 102,00   </w:t>
            </w:r>
          </w:p>
          <w:p w:rsidR="00735F01" w:rsidRPr="008873A6" w:rsidRDefault="00735F01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DD5E9C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0436B7" w:rsidRPr="000436B7" w:rsidRDefault="000436B7" w:rsidP="000436B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  <w:r w:rsidRPr="000436B7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282 </w:t>
            </w:r>
            <w:r w:rsidR="00C52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942,00   </w:t>
            </w:r>
          </w:p>
          <w:p w:rsidR="00735F01" w:rsidRPr="00915ED3" w:rsidRDefault="00735F01" w:rsidP="000436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DD5E9C" w:rsidRDefault="00735F01" w:rsidP="000436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0436B7" w:rsidRPr="000436B7" w:rsidRDefault="000436B7" w:rsidP="000436B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259</w:t>
            </w:r>
            <w:r w:rsidR="00C52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910,00   </w:t>
            </w:r>
          </w:p>
          <w:p w:rsidR="00735F01" w:rsidRPr="00915ED3" w:rsidRDefault="00735F01" w:rsidP="000436B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DD5E9C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35F01" w:rsidTr="00D145D1">
        <w:trPr>
          <w:trHeight w:val="296"/>
        </w:trPr>
        <w:tc>
          <w:tcPr>
            <w:tcW w:w="817" w:type="dxa"/>
            <w:vMerge/>
          </w:tcPr>
          <w:p w:rsidR="00735F01" w:rsidRPr="00367EBC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0D61F0" w:rsidRDefault="00CB3823" w:rsidP="00C529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CB3823" w:rsidP="009E17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8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915ED3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60,5</w:t>
            </w:r>
          </w:p>
        </w:tc>
        <w:tc>
          <w:tcPr>
            <w:tcW w:w="567" w:type="dxa"/>
          </w:tcPr>
          <w:p w:rsidR="00735F01" w:rsidRPr="00915ED3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915ED3" w:rsidRDefault="009E1730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56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5F01" w:rsidTr="00D145D1">
        <w:trPr>
          <w:trHeight w:val="1480"/>
        </w:trPr>
        <w:tc>
          <w:tcPr>
            <w:tcW w:w="817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оборона</w:t>
            </w:r>
          </w:p>
        </w:tc>
        <w:tc>
          <w:tcPr>
            <w:tcW w:w="1417" w:type="dxa"/>
          </w:tcPr>
          <w:p w:rsidR="009E6176" w:rsidRPr="009E6176" w:rsidRDefault="009E6176" w:rsidP="009E61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61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135 100,00</w:t>
            </w:r>
          </w:p>
          <w:p w:rsidR="00735F01" w:rsidRPr="00217E97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217E97" w:rsidRDefault="00C5290C" w:rsidP="00C529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0436B7" w:rsidRPr="000436B7" w:rsidRDefault="000436B7" w:rsidP="00043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155 873,00   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D5E9C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35F01" w:rsidRPr="00D752A7" w:rsidRDefault="00735F01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436B7" w:rsidRPr="000436B7" w:rsidRDefault="000436B7" w:rsidP="00043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  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170 959,00   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67E6" w:rsidRPr="00DD5E9C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F1171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35F01" w:rsidRPr="00D752A7" w:rsidRDefault="00735F01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056C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0436B7" w:rsidRPr="000436B7" w:rsidRDefault="000436B7" w:rsidP="000436B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177 </w:t>
            </w:r>
            <w:r w:rsidR="00C5290C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0436B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201,00   </w:t>
            </w:r>
          </w:p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D5E9C" w:rsidRDefault="00B967E6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4366" w:rsidRDefault="00634366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D752A7" w:rsidRDefault="00735F0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rPr>
          <w:trHeight w:val="70"/>
        </w:trPr>
        <w:tc>
          <w:tcPr>
            <w:tcW w:w="817" w:type="dxa"/>
            <w:vMerge w:val="restart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735F01" w:rsidRPr="000D61F0" w:rsidRDefault="006F4462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418" w:type="dxa"/>
          </w:tcPr>
          <w:p w:rsidR="00735F01" w:rsidRPr="00EF6B64" w:rsidRDefault="000436B7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056C8D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35F01" w:rsidRPr="00EF6B64" w:rsidRDefault="000436B7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4B1B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35F01" w:rsidRPr="00DD5E9C" w:rsidRDefault="003A36B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6" w:type="dxa"/>
          </w:tcPr>
          <w:p w:rsidR="00735F01" w:rsidRPr="00EF6B64" w:rsidRDefault="000436B7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64B1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DD5E9C" w:rsidRDefault="003A36B4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35F01" w:rsidTr="00D145D1">
        <w:trPr>
          <w:trHeight w:val="70"/>
        </w:trPr>
        <w:tc>
          <w:tcPr>
            <w:tcW w:w="817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Default="00735F01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6BBA" w:rsidRPr="00DD5E9C" w:rsidRDefault="004F6BBA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CB38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DD5E9C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DD5E9C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567" w:type="dxa"/>
          </w:tcPr>
          <w:p w:rsidR="00735F01" w:rsidRPr="00DD5E9C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817" w:type="dxa"/>
            <w:vMerge w:val="restart"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413A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9E6176" w:rsidRPr="009E6176" w:rsidRDefault="009E6176" w:rsidP="009E61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61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78 500,00</w:t>
            </w:r>
          </w:p>
          <w:p w:rsidR="00735F01" w:rsidRPr="0044413A" w:rsidRDefault="00735F01" w:rsidP="00F740D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5F01" w:rsidRPr="0044413A" w:rsidRDefault="000436B7" w:rsidP="000436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20 400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44413A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735F01" w:rsidRPr="0044413A" w:rsidRDefault="000436B7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413A" w:rsidRPr="0044413A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44413A" w:rsidRDefault="003A36B4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735F01" w:rsidRPr="0044413A" w:rsidRDefault="000436B7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4413A" w:rsidRPr="0044413A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7" w:type="dxa"/>
          </w:tcPr>
          <w:p w:rsidR="00735F01" w:rsidRPr="0044413A" w:rsidRDefault="00056C8D" w:rsidP="00056C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36B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5F01" w:rsidTr="00D145D1">
        <w:tc>
          <w:tcPr>
            <w:tcW w:w="817" w:type="dxa"/>
            <w:vMerge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35F01" w:rsidRPr="0044413A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C5290C" w:rsidP="00C529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4F6BBA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35F01" w:rsidRPr="0044413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44413A" w:rsidRDefault="009E1730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5768" w:rsidRPr="0044413A" w:rsidRDefault="009E1730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67E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44413A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2D7A" w:rsidTr="00D145D1">
        <w:tc>
          <w:tcPr>
            <w:tcW w:w="817" w:type="dxa"/>
          </w:tcPr>
          <w:p w:rsidR="007C2D7A" w:rsidRPr="000D61F0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</w:tcPr>
          <w:p w:rsidR="007C2D7A" w:rsidRPr="000D61F0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9E6176" w:rsidRPr="009E6176" w:rsidRDefault="009E6176" w:rsidP="009E61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E617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473 300,00</w:t>
            </w:r>
          </w:p>
          <w:p w:rsidR="007C2D7A" w:rsidRPr="009E6176" w:rsidRDefault="007C2D7A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C2D7A" w:rsidRDefault="009E6176" w:rsidP="001D51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20 000,0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C2D7A" w:rsidRPr="002813A7" w:rsidRDefault="003A36B4" w:rsidP="00056C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7C2D7A" w:rsidRDefault="009E6176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7C2D7A" w:rsidRPr="002813A7" w:rsidRDefault="00634366" w:rsidP="00056C8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C5290C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6" w:type="dxa"/>
          </w:tcPr>
          <w:p w:rsidR="007C2D7A" w:rsidRDefault="009E6176" w:rsidP="009E61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C2D7A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7C2D7A" w:rsidRPr="002813A7" w:rsidRDefault="00056C8D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7C2D7A" w:rsidTr="00D145D1">
        <w:tc>
          <w:tcPr>
            <w:tcW w:w="2235" w:type="dxa"/>
            <w:gridSpan w:val="2"/>
          </w:tcPr>
          <w:p w:rsidR="007C2D7A" w:rsidRDefault="007C2D7A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C2D7A" w:rsidRDefault="00C5290C" w:rsidP="00C5290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C2D7A" w:rsidRDefault="009E1730" w:rsidP="00CB382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F6B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B38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C2D7A" w:rsidRDefault="003A5768" w:rsidP="009E173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C2D7A" w:rsidRDefault="003A5768" w:rsidP="00B967E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343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E173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7C2D7A" w:rsidRPr="002813A7" w:rsidRDefault="007C2D7A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817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5F01" w:rsidRPr="000D61F0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17" w:type="dxa"/>
          </w:tcPr>
          <w:p w:rsidR="00735F01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35F01" w:rsidRPr="0008457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56C8D" w:rsidRDefault="00056C8D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6176" w:rsidRPr="009E6176" w:rsidRDefault="009E6176" w:rsidP="009E61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9E61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7 409,00   </w:t>
            </w:r>
          </w:p>
          <w:p w:rsidR="00735F01" w:rsidRPr="002813A7" w:rsidRDefault="00735F01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056C8D" w:rsidRDefault="00056C8D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5F01" w:rsidRPr="002813A7" w:rsidRDefault="009E6176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13 995</w:t>
            </w:r>
            <w:r w:rsidR="00735F01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735F01" w:rsidRPr="002813A7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5F01" w:rsidTr="00D145D1">
        <w:tc>
          <w:tcPr>
            <w:tcW w:w="2235" w:type="dxa"/>
            <w:gridSpan w:val="2"/>
          </w:tcPr>
          <w:p w:rsidR="00735F01" w:rsidRPr="004E02C7" w:rsidRDefault="00735F01" w:rsidP="00D145D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735F01" w:rsidRPr="00AB7FAD" w:rsidRDefault="0044413A" w:rsidP="009E617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E6176">
              <w:rPr>
                <w:rFonts w:ascii="Times New Roman" w:hAnsi="Times New Roman" w:cs="Times New Roman"/>
                <w:b/>
                <w:sz w:val="20"/>
                <w:szCs w:val="20"/>
              </w:rPr>
              <w:t> 455</w:t>
            </w:r>
            <w:r w:rsidR="001D51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E617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1D5104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7C2D7A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8C59AB" w:rsidRPr="008C59AB" w:rsidRDefault="008C59AB" w:rsidP="008C5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59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1 144 875,00   </w:t>
            </w:r>
          </w:p>
          <w:p w:rsidR="00735F01" w:rsidRPr="00AB7FAD" w:rsidRDefault="00735F01" w:rsidP="00970D6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AB7FAD" w:rsidRDefault="00D948C3" w:rsidP="00D948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0,47</w:t>
            </w:r>
          </w:p>
        </w:tc>
        <w:tc>
          <w:tcPr>
            <w:tcW w:w="1559" w:type="dxa"/>
          </w:tcPr>
          <w:p w:rsidR="008C59AB" w:rsidRPr="008C59AB" w:rsidRDefault="008C59AB" w:rsidP="008C5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Pr="008C59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467 310,00   </w:t>
            </w:r>
          </w:p>
          <w:p w:rsidR="00735F01" w:rsidRPr="00AB7FAD" w:rsidRDefault="00735F01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AB7FAD" w:rsidRDefault="00735F01" w:rsidP="003A36B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D948C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:rsidR="008C59AB" w:rsidRPr="008C59AB" w:rsidRDefault="008C59AB" w:rsidP="008C59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8C59A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457 106,00   </w:t>
            </w:r>
          </w:p>
          <w:p w:rsidR="00735F01" w:rsidRPr="00AB7FAD" w:rsidRDefault="00735F01" w:rsidP="0099258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735F01" w:rsidRPr="00AB7FAD" w:rsidRDefault="00D948C3" w:rsidP="00D948C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0,19</w:t>
            </w:r>
          </w:p>
        </w:tc>
      </w:tr>
    </w:tbl>
    <w:p w:rsidR="00966589" w:rsidRDefault="00735F01" w:rsidP="00735F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35F01" w:rsidRDefault="00966589" w:rsidP="00735F0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35F01" w:rsidRPr="00773A5C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773A5C">
        <w:rPr>
          <w:rFonts w:ascii="Times New Roman" w:hAnsi="Times New Roman" w:cs="Times New Roman"/>
          <w:sz w:val="28"/>
          <w:szCs w:val="28"/>
        </w:rPr>
        <w:t>1 942 317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>рублей и плановый период  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 </w:t>
      </w:r>
      <w:r w:rsidR="00BB2588" w:rsidRPr="00773A5C">
        <w:rPr>
          <w:rFonts w:ascii="Times New Roman" w:hAnsi="Times New Roman" w:cs="Times New Roman"/>
          <w:sz w:val="28"/>
          <w:szCs w:val="28"/>
        </w:rPr>
        <w:t>1 </w:t>
      </w:r>
      <w:r w:rsidR="00773A5C">
        <w:rPr>
          <w:rFonts w:ascii="Times New Roman" w:hAnsi="Times New Roman" w:cs="Times New Roman"/>
          <w:sz w:val="28"/>
          <w:szCs w:val="28"/>
        </w:rPr>
        <w:t>223 387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>,</w:t>
      </w:r>
      <w:r w:rsid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2588" w:rsidRPr="00773A5C">
        <w:rPr>
          <w:rFonts w:ascii="Times New Roman" w:hAnsi="Times New Roman" w:cs="Times New Roman"/>
          <w:sz w:val="28"/>
          <w:szCs w:val="28"/>
        </w:rPr>
        <w:t>00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>рублей,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B2588" w:rsidRPr="00773A5C">
        <w:rPr>
          <w:rFonts w:ascii="Times New Roman" w:hAnsi="Times New Roman" w:cs="Times New Roman"/>
          <w:sz w:val="28"/>
          <w:szCs w:val="28"/>
        </w:rPr>
        <w:t>1</w:t>
      </w:r>
      <w:r w:rsidR="00773A5C">
        <w:rPr>
          <w:rFonts w:ascii="Times New Roman" w:hAnsi="Times New Roman" w:cs="Times New Roman"/>
          <w:sz w:val="28"/>
          <w:szCs w:val="28"/>
        </w:rPr>
        <w:t> 219 235</w:t>
      </w:r>
      <w:r w:rsidR="00BB2588" w:rsidRPr="00773A5C">
        <w:rPr>
          <w:rFonts w:ascii="Times New Roman" w:hAnsi="Times New Roman" w:cs="Times New Roman"/>
          <w:sz w:val="28"/>
          <w:szCs w:val="28"/>
        </w:rPr>
        <w:t>,00</w:t>
      </w:r>
      <w:r w:rsidR="008E6D76" w:rsidRPr="00773A5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2588" w:rsidRPr="00773A5C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735F01" w:rsidRPr="00773A5C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BA3517">
        <w:rPr>
          <w:rFonts w:ascii="Times New Roman" w:hAnsi="Times New Roman" w:cs="Times New Roman"/>
          <w:sz w:val="28"/>
          <w:szCs w:val="28"/>
        </w:rPr>
        <w:t>4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8E6D76" w:rsidRPr="00773A5C">
        <w:rPr>
          <w:rFonts w:ascii="Times New Roman" w:hAnsi="Times New Roman" w:cs="Times New Roman"/>
          <w:sz w:val="28"/>
          <w:szCs w:val="28"/>
        </w:rPr>
        <w:t>2</w:t>
      </w:r>
      <w:r w:rsidR="00BB2588" w:rsidRPr="00773A5C">
        <w:rPr>
          <w:rFonts w:ascii="Times New Roman" w:hAnsi="Times New Roman" w:cs="Times New Roman"/>
          <w:sz w:val="28"/>
          <w:szCs w:val="28"/>
        </w:rPr>
        <w:t> </w:t>
      </w:r>
      <w:r w:rsidR="00773A5C">
        <w:rPr>
          <w:rFonts w:ascii="Times New Roman" w:hAnsi="Times New Roman" w:cs="Times New Roman"/>
          <w:sz w:val="28"/>
          <w:szCs w:val="28"/>
        </w:rPr>
        <w:t>404</w:t>
      </w:r>
      <w:r w:rsidR="00BB2588" w:rsidRPr="00773A5C">
        <w:rPr>
          <w:rFonts w:ascii="Times New Roman" w:hAnsi="Times New Roman" w:cs="Times New Roman"/>
          <w:sz w:val="28"/>
          <w:szCs w:val="28"/>
        </w:rPr>
        <w:t xml:space="preserve"> </w:t>
      </w:r>
      <w:r w:rsidR="00773A5C">
        <w:rPr>
          <w:rFonts w:ascii="Times New Roman" w:hAnsi="Times New Roman" w:cs="Times New Roman"/>
          <w:sz w:val="28"/>
          <w:szCs w:val="28"/>
        </w:rPr>
        <w:t>3</w:t>
      </w:r>
      <w:r w:rsidR="00BB2588" w:rsidRPr="00773A5C">
        <w:rPr>
          <w:rFonts w:ascii="Times New Roman" w:hAnsi="Times New Roman" w:cs="Times New Roman"/>
          <w:sz w:val="28"/>
          <w:szCs w:val="28"/>
        </w:rPr>
        <w:t>00</w:t>
      </w:r>
      <w:r w:rsidR="008E6D76" w:rsidRPr="00773A5C">
        <w:rPr>
          <w:rFonts w:ascii="Times New Roman" w:hAnsi="Times New Roman" w:cs="Times New Roman"/>
          <w:sz w:val="28"/>
          <w:szCs w:val="28"/>
        </w:rPr>
        <w:t xml:space="preserve">,00 </w:t>
      </w:r>
      <w:r w:rsidR="00773A5C">
        <w:rPr>
          <w:rFonts w:ascii="Times New Roman" w:hAnsi="Times New Roman" w:cs="Times New Roman"/>
          <w:sz w:val="28"/>
          <w:szCs w:val="28"/>
        </w:rPr>
        <w:t xml:space="preserve"> </w:t>
      </w:r>
      <w:r w:rsidR="00735F01" w:rsidRPr="00773A5C">
        <w:rPr>
          <w:rFonts w:ascii="Times New Roman" w:hAnsi="Times New Roman" w:cs="Times New Roman"/>
          <w:sz w:val="28"/>
          <w:szCs w:val="28"/>
        </w:rPr>
        <w:t xml:space="preserve">рублей)  </w:t>
      </w:r>
      <w:r w:rsidR="00735F01" w:rsidRPr="0077642D">
        <w:rPr>
          <w:rFonts w:ascii="Times New Roman" w:hAnsi="Times New Roman" w:cs="Times New Roman"/>
          <w:sz w:val="28"/>
          <w:szCs w:val="28"/>
        </w:rPr>
        <w:t>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7642D">
        <w:rPr>
          <w:rFonts w:ascii="Times New Roman" w:hAnsi="Times New Roman" w:cs="Times New Roman"/>
          <w:sz w:val="28"/>
          <w:szCs w:val="28"/>
        </w:rPr>
        <w:t>461 983</w:t>
      </w:r>
      <w:r w:rsidR="00735F01" w:rsidRPr="0077642D">
        <w:rPr>
          <w:rFonts w:ascii="Times New Roman" w:hAnsi="Times New Roman" w:cs="Times New Roman"/>
          <w:sz w:val="28"/>
          <w:szCs w:val="28"/>
        </w:rPr>
        <w:t>,</w:t>
      </w:r>
      <w:r w:rsidR="00BB2588" w:rsidRPr="0077642D">
        <w:rPr>
          <w:rFonts w:ascii="Times New Roman" w:hAnsi="Times New Roman" w:cs="Times New Roman"/>
          <w:sz w:val="28"/>
          <w:szCs w:val="28"/>
        </w:rPr>
        <w:t xml:space="preserve"> </w:t>
      </w:r>
      <w:r w:rsidR="00735F01" w:rsidRPr="0077642D">
        <w:rPr>
          <w:rFonts w:ascii="Times New Roman" w:hAnsi="Times New Roman" w:cs="Times New Roman"/>
          <w:sz w:val="28"/>
          <w:szCs w:val="28"/>
        </w:rPr>
        <w:t>00 рубл</w:t>
      </w:r>
      <w:r w:rsidR="008E6D76" w:rsidRPr="0077642D">
        <w:rPr>
          <w:rFonts w:ascii="Times New Roman" w:hAnsi="Times New Roman" w:cs="Times New Roman"/>
          <w:sz w:val="28"/>
          <w:szCs w:val="28"/>
        </w:rPr>
        <w:t>ей</w:t>
      </w:r>
      <w:r w:rsidR="004D6802">
        <w:rPr>
          <w:rFonts w:ascii="Times New Roman" w:hAnsi="Times New Roman" w:cs="Times New Roman"/>
          <w:sz w:val="28"/>
          <w:szCs w:val="28"/>
        </w:rPr>
        <w:t xml:space="preserve"> </w:t>
      </w:r>
      <w:r w:rsidR="008E6D76" w:rsidRPr="0077642D">
        <w:rPr>
          <w:rFonts w:ascii="Times New Roman" w:hAnsi="Times New Roman" w:cs="Times New Roman"/>
          <w:sz w:val="28"/>
          <w:szCs w:val="28"/>
        </w:rPr>
        <w:t xml:space="preserve"> или</w:t>
      </w:r>
      <w:proofErr w:type="gramEnd"/>
      <w:r w:rsidR="008E6D76" w:rsidRPr="0077642D">
        <w:rPr>
          <w:rFonts w:ascii="Times New Roman" w:hAnsi="Times New Roman" w:cs="Times New Roman"/>
          <w:sz w:val="28"/>
          <w:szCs w:val="28"/>
        </w:rPr>
        <w:t xml:space="preserve"> </w:t>
      </w:r>
      <w:r w:rsidR="0077642D">
        <w:rPr>
          <w:rFonts w:ascii="Times New Roman" w:hAnsi="Times New Roman" w:cs="Times New Roman"/>
          <w:sz w:val="28"/>
          <w:szCs w:val="28"/>
        </w:rPr>
        <w:t>19</w:t>
      </w:r>
      <w:r w:rsidR="00735F01" w:rsidRPr="0077642D">
        <w:rPr>
          <w:rFonts w:ascii="Times New Roman" w:hAnsi="Times New Roman" w:cs="Times New Roman"/>
          <w:sz w:val="28"/>
          <w:szCs w:val="28"/>
        </w:rPr>
        <w:t>%,на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77642D">
        <w:rPr>
          <w:rFonts w:ascii="Times New Roman" w:hAnsi="Times New Roman" w:cs="Times New Roman"/>
          <w:sz w:val="28"/>
          <w:szCs w:val="28"/>
        </w:rPr>
        <w:t> 180 913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, 00 рублей или </w:t>
      </w:r>
      <w:r w:rsidR="0077642D">
        <w:rPr>
          <w:rFonts w:ascii="Times New Roman" w:hAnsi="Times New Roman" w:cs="Times New Roman"/>
          <w:sz w:val="28"/>
          <w:szCs w:val="28"/>
        </w:rPr>
        <w:t>4</w:t>
      </w:r>
      <w:r w:rsidR="00BB2588" w:rsidRPr="0077642D">
        <w:rPr>
          <w:rFonts w:ascii="Times New Roman" w:hAnsi="Times New Roman" w:cs="Times New Roman"/>
          <w:sz w:val="28"/>
          <w:szCs w:val="28"/>
        </w:rPr>
        <w:t>9</w:t>
      </w:r>
      <w:r w:rsidR="00735F01" w:rsidRPr="0077642D">
        <w:rPr>
          <w:rFonts w:ascii="Times New Roman" w:hAnsi="Times New Roman" w:cs="Times New Roman"/>
          <w:sz w:val="28"/>
          <w:szCs w:val="28"/>
        </w:rPr>
        <w:t>,0%,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="00735F01" w:rsidRPr="0077642D">
        <w:rPr>
          <w:rFonts w:ascii="Times New Roman" w:hAnsi="Times New Roman" w:cs="Times New Roman"/>
          <w:sz w:val="28"/>
          <w:szCs w:val="28"/>
        </w:rPr>
        <w:t xml:space="preserve"> год в сумме 1</w:t>
      </w:r>
      <w:r w:rsidR="0077642D">
        <w:rPr>
          <w:rFonts w:ascii="Times New Roman" w:hAnsi="Times New Roman" w:cs="Times New Roman"/>
          <w:sz w:val="28"/>
          <w:szCs w:val="28"/>
        </w:rPr>
        <w:t> 185 065</w:t>
      </w:r>
      <w:r w:rsidR="00735F01" w:rsidRPr="0077642D">
        <w:rPr>
          <w:rFonts w:ascii="Times New Roman" w:hAnsi="Times New Roman" w:cs="Times New Roman"/>
          <w:sz w:val="28"/>
          <w:szCs w:val="28"/>
        </w:rPr>
        <w:t>,00 рубл</w:t>
      </w:r>
      <w:r w:rsidR="008E6D76" w:rsidRPr="0077642D">
        <w:rPr>
          <w:rFonts w:ascii="Times New Roman" w:hAnsi="Times New Roman" w:cs="Times New Roman"/>
          <w:sz w:val="28"/>
          <w:szCs w:val="28"/>
        </w:rPr>
        <w:t>я</w:t>
      </w:r>
      <w:r w:rsidR="0077642D">
        <w:rPr>
          <w:rFonts w:ascii="Times New Roman" w:hAnsi="Times New Roman" w:cs="Times New Roman"/>
          <w:sz w:val="28"/>
          <w:szCs w:val="28"/>
        </w:rPr>
        <w:t xml:space="preserve"> или 4</w:t>
      </w:r>
      <w:r w:rsidR="00BB2588" w:rsidRPr="0077642D">
        <w:rPr>
          <w:rFonts w:ascii="Times New Roman" w:hAnsi="Times New Roman" w:cs="Times New Roman"/>
          <w:sz w:val="28"/>
          <w:szCs w:val="28"/>
        </w:rPr>
        <w:t>9</w:t>
      </w:r>
      <w:r w:rsidR="00735F01" w:rsidRPr="0077642D">
        <w:rPr>
          <w:rFonts w:ascii="Times New Roman" w:hAnsi="Times New Roman" w:cs="Times New Roman"/>
          <w:sz w:val="28"/>
          <w:szCs w:val="28"/>
        </w:rPr>
        <w:t>,0%.</w:t>
      </w:r>
    </w:p>
    <w:p w:rsidR="00BB2EDF" w:rsidRPr="006F7162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6F7162">
        <w:rPr>
          <w:rFonts w:ascii="Times New Roman" w:hAnsi="Times New Roman" w:cs="Times New Roman"/>
          <w:b/>
          <w:sz w:val="28"/>
          <w:szCs w:val="28"/>
        </w:rPr>
        <w:t>программ проекта решения Собрания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депутатов Алексее</w:t>
      </w:r>
      <w:r w:rsidRPr="006F7162">
        <w:rPr>
          <w:rFonts w:ascii="Times New Roman" w:hAnsi="Times New Roman" w:cs="Times New Roman"/>
          <w:b/>
          <w:sz w:val="28"/>
          <w:szCs w:val="28"/>
        </w:rPr>
        <w:t>вского сельсовета</w:t>
      </w:r>
      <w:proofErr w:type="gram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« О бюджете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 Алексее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вский сельсовет» </w:t>
      </w:r>
      <w:proofErr w:type="spellStart"/>
      <w:r w:rsidRPr="006F7162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F716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A3517">
        <w:rPr>
          <w:rFonts w:ascii="Times New Roman" w:hAnsi="Times New Roman" w:cs="Times New Roman"/>
          <w:b/>
          <w:sz w:val="28"/>
          <w:szCs w:val="28"/>
        </w:rPr>
        <w:t>5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 w:cs="Times New Roman"/>
          <w:b/>
          <w:sz w:val="28"/>
          <w:szCs w:val="28"/>
        </w:rPr>
        <w:t>6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BA3517">
        <w:rPr>
          <w:rFonts w:ascii="Times New Roman" w:hAnsi="Times New Roman" w:cs="Times New Roman"/>
          <w:b/>
          <w:sz w:val="28"/>
          <w:szCs w:val="28"/>
        </w:rPr>
        <w:t>7</w:t>
      </w:r>
      <w:r w:rsidRPr="006F7162">
        <w:rPr>
          <w:rFonts w:ascii="Times New Roman" w:hAnsi="Times New Roman" w:cs="Times New Roman"/>
          <w:b/>
          <w:sz w:val="28"/>
          <w:szCs w:val="28"/>
        </w:rPr>
        <w:t xml:space="preserve"> годов».</w:t>
      </w: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145D1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D145D1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70D6D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C60B14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с плановым объемом финансирования в сумме </w:t>
      </w:r>
      <w:r w:rsidR="00D145D1" w:rsidRPr="00C60B14">
        <w:rPr>
          <w:rFonts w:ascii="Times New Roman" w:hAnsi="Times New Roman" w:cs="Times New Roman"/>
          <w:sz w:val="28"/>
          <w:szCs w:val="28"/>
        </w:rPr>
        <w:t xml:space="preserve"> </w:t>
      </w:r>
      <w:r w:rsidR="002F00B3">
        <w:rPr>
          <w:rFonts w:ascii="Times New Roman" w:hAnsi="Times New Roman" w:cs="Times New Roman"/>
          <w:sz w:val="28"/>
          <w:szCs w:val="28"/>
        </w:rPr>
        <w:t>2</w:t>
      </w:r>
      <w:r w:rsidR="00C921E1">
        <w:rPr>
          <w:rFonts w:ascii="Times New Roman" w:hAnsi="Times New Roman" w:cs="Times New Roman"/>
          <w:sz w:val="28"/>
          <w:szCs w:val="28"/>
        </w:rPr>
        <w:t>07</w:t>
      </w:r>
      <w:r w:rsidR="00C60B14">
        <w:rPr>
          <w:rFonts w:ascii="Times New Roman" w:hAnsi="Times New Roman" w:cs="Times New Roman"/>
          <w:sz w:val="28"/>
          <w:szCs w:val="28"/>
        </w:rPr>
        <w:t xml:space="preserve"> 000</w:t>
      </w:r>
      <w:r w:rsidR="00D145D1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 и на плановый период 202</w:t>
      </w:r>
      <w:r w:rsidR="00BA3517">
        <w:rPr>
          <w:rFonts w:ascii="Times New Roman" w:hAnsi="Times New Roman" w:cs="Times New Roman"/>
          <w:sz w:val="28"/>
          <w:szCs w:val="28"/>
        </w:rPr>
        <w:t>6</w:t>
      </w:r>
      <w:r w:rsidR="00C60B14">
        <w:rPr>
          <w:rFonts w:ascii="Times New Roman" w:hAnsi="Times New Roman" w:cs="Times New Roman"/>
          <w:sz w:val="28"/>
          <w:szCs w:val="28"/>
        </w:rPr>
        <w:t xml:space="preserve"> год 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C921E1">
        <w:rPr>
          <w:rFonts w:ascii="Times New Roman" w:hAnsi="Times New Roman" w:cs="Times New Roman"/>
          <w:sz w:val="28"/>
          <w:szCs w:val="28"/>
        </w:rPr>
        <w:t>56 000</w:t>
      </w:r>
      <w:r w:rsidR="002F00B3">
        <w:rPr>
          <w:rFonts w:ascii="Times New Roman" w:hAnsi="Times New Roman" w:cs="Times New Roman"/>
          <w:sz w:val="28"/>
          <w:szCs w:val="28"/>
        </w:rPr>
        <w:t xml:space="preserve"> </w:t>
      </w:r>
      <w:r w:rsidR="00970D6D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рублей,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C60B14">
        <w:rPr>
          <w:rFonts w:ascii="Times New Roman" w:hAnsi="Times New Roman" w:cs="Times New Roman"/>
          <w:sz w:val="28"/>
          <w:szCs w:val="28"/>
        </w:rPr>
        <w:t xml:space="preserve"> год </w:t>
      </w:r>
      <w:r w:rsidR="00C60B14">
        <w:rPr>
          <w:rFonts w:ascii="Times New Roman" w:hAnsi="Times New Roman" w:cs="Times New Roman"/>
          <w:sz w:val="28"/>
          <w:szCs w:val="28"/>
        </w:rPr>
        <w:t>4</w:t>
      </w:r>
      <w:r w:rsidRPr="00C60B1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 в сумме </w:t>
      </w:r>
      <w:r w:rsidR="00C921E1">
        <w:rPr>
          <w:rFonts w:ascii="Times New Roman" w:hAnsi="Times New Roman" w:cs="Times New Roman"/>
          <w:sz w:val="28"/>
          <w:szCs w:val="28"/>
        </w:rPr>
        <w:t>56 000</w:t>
      </w:r>
      <w:r w:rsidR="00970D6D" w:rsidRPr="00C60B14">
        <w:rPr>
          <w:rFonts w:ascii="Times New Roman" w:hAnsi="Times New Roman" w:cs="Times New Roman"/>
          <w:sz w:val="28"/>
          <w:szCs w:val="28"/>
        </w:rPr>
        <w:t xml:space="preserve">,00 </w:t>
      </w:r>
      <w:r w:rsidRPr="00C60B14">
        <w:rPr>
          <w:rFonts w:ascii="Times New Roman" w:hAnsi="Times New Roman" w:cs="Times New Roman"/>
          <w:sz w:val="28"/>
          <w:szCs w:val="28"/>
        </w:rPr>
        <w:t>рублей.</w:t>
      </w:r>
    </w:p>
    <w:p w:rsidR="00D7079D" w:rsidRDefault="00D7079D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921E1">
        <w:rPr>
          <w:rFonts w:ascii="Times New Roman" w:hAnsi="Times New Roman" w:cs="Times New Roman"/>
          <w:b/>
          <w:sz w:val="28"/>
          <w:szCs w:val="28"/>
        </w:rPr>
        <w:tab/>
      </w:r>
      <w:r w:rsidRPr="00567813">
        <w:rPr>
          <w:rFonts w:ascii="Times New Roman" w:hAnsi="Times New Roman" w:cs="Times New Roman"/>
          <w:b/>
          <w:sz w:val="28"/>
          <w:szCs w:val="28"/>
        </w:rPr>
        <w:t>Таблица 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Расходы на реализацию целевых программ, предусмотренных проектом бюджета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BA3517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BA3517">
        <w:rPr>
          <w:rFonts w:ascii="Times New Roman" w:hAnsi="Times New Roman" w:cs="Times New Roman"/>
          <w:b/>
          <w:sz w:val="28"/>
          <w:szCs w:val="28"/>
        </w:rPr>
        <w:t>7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E5317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BB2EDF" w:rsidRPr="00A64907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 w:rsidR="00BE531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6"/>
        <w:tblW w:w="0" w:type="auto"/>
        <w:tblLook w:val="04A0"/>
      </w:tblPr>
      <w:tblGrid>
        <w:gridCol w:w="583"/>
        <w:gridCol w:w="3215"/>
        <w:gridCol w:w="1924"/>
        <w:gridCol w:w="1924"/>
        <w:gridCol w:w="1924"/>
      </w:tblGrid>
      <w:tr w:rsidR="00BB2EDF" w:rsidRPr="00FD1767" w:rsidTr="00B6409B">
        <w:tc>
          <w:tcPr>
            <w:tcW w:w="583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BB2EDF" w:rsidRPr="00FD1767" w:rsidRDefault="00BB2EDF" w:rsidP="00BA351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BB2EDF" w:rsidRPr="00FD1767" w:rsidRDefault="00BB2EDF" w:rsidP="00BA351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BB2EDF" w:rsidRPr="00FD1767" w:rsidRDefault="00BB2EDF" w:rsidP="00C120B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BB2EDF" w:rsidRPr="00FD1767" w:rsidRDefault="00836C2A" w:rsidP="00952C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«Защита населения и территори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от чр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езвычайных ситуаций, обеспечение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пожарной безопасности и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«Алексеевский сельсовет»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»</w:t>
            </w:r>
          </w:p>
        </w:tc>
        <w:tc>
          <w:tcPr>
            <w:tcW w:w="1924" w:type="dxa"/>
          </w:tcPr>
          <w:p w:rsidR="00BB2EDF" w:rsidRPr="00714C44" w:rsidRDefault="00C921E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BB2EDF" w:rsidRPr="00714C44" w:rsidRDefault="00C921E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0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BB2EDF" w:rsidRPr="00714C44" w:rsidRDefault="00C921E1" w:rsidP="00B6409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09B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2C78" w:rsidRPr="00FD1767" w:rsidTr="00B6409B">
        <w:tc>
          <w:tcPr>
            <w:tcW w:w="583" w:type="dxa"/>
          </w:tcPr>
          <w:p w:rsidR="00952C78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952C78" w:rsidRPr="00FD1767" w:rsidRDefault="00952C78" w:rsidP="00952C7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граждан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Алексеевского сельсовета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952C78" w:rsidRDefault="00C921E1" w:rsidP="00C92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20 4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952C78" w:rsidRDefault="00C921E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09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952C78" w:rsidRDefault="00C921E1" w:rsidP="00B6409B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09B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3215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</w:t>
            </w:r>
            <w:r w:rsidR="00B36787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="00B36787">
              <w:rPr>
                <w:rFonts w:ascii="Times New Roman" w:hAnsi="Times New Roman" w:cs="Times New Roman"/>
                <w:sz w:val="20"/>
                <w:szCs w:val="20"/>
              </w:rPr>
              <w:t>Алксее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вском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сельсовете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D1767">
              <w:rPr>
                <w:rFonts w:ascii="Times New Roman" w:hAnsi="Times New Roman" w:cs="Times New Roman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924" w:type="dxa"/>
          </w:tcPr>
          <w:p w:rsidR="00BB2EDF" w:rsidRPr="00714C44" w:rsidRDefault="00C921E1" w:rsidP="00C92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166 1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24" w:type="dxa"/>
          </w:tcPr>
          <w:p w:rsidR="00BB2EDF" w:rsidRPr="00714C44" w:rsidRDefault="00C921E1" w:rsidP="00C921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BB2EDF" w:rsidRPr="00714C44" w:rsidRDefault="00C921E1" w:rsidP="0053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 xml:space="preserve"> 00</w:t>
            </w:r>
            <w:r w:rsidR="00534E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952C78" w:rsidRPr="00FD1767" w:rsidTr="00B6409B">
        <w:tc>
          <w:tcPr>
            <w:tcW w:w="583" w:type="dxa"/>
          </w:tcPr>
          <w:p w:rsidR="00952C78" w:rsidRDefault="00B6409B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952C78" w:rsidRPr="00FD1767" w:rsidRDefault="00952C78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Алексеевского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«Социальная поддержка граждан в Алексеевском сельсовете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</w:p>
        </w:tc>
        <w:tc>
          <w:tcPr>
            <w:tcW w:w="1924" w:type="dxa"/>
          </w:tcPr>
          <w:p w:rsidR="00952C78" w:rsidRDefault="00C921E1" w:rsidP="00534E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20 000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952C78" w:rsidRDefault="00C921E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924" w:type="dxa"/>
          </w:tcPr>
          <w:p w:rsidR="00952C78" w:rsidRDefault="00C921E1" w:rsidP="00970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52C7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</w:tr>
      <w:tr w:rsidR="00BB2EDF" w:rsidRPr="00FD1767" w:rsidTr="00B6409B">
        <w:tc>
          <w:tcPr>
            <w:tcW w:w="583" w:type="dxa"/>
          </w:tcPr>
          <w:p w:rsidR="00BB2EDF" w:rsidRPr="00FD1767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BB2EDF" w:rsidRPr="00F55C92" w:rsidRDefault="00C921E1" w:rsidP="00C921E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207</w:t>
            </w:r>
            <w:r w:rsidR="0053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000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B2EDF" w:rsidRPr="00F55C92" w:rsidRDefault="00C921E1" w:rsidP="00534E9C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53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B2EDF" w:rsidRPr="00F55C92" w:rsidRDefault="00C921E1" w:rsidP="00C921E1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  <w:r w:rsidR="0053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70D6D" w:rsidRPr="008865AC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0D6D">
        <w:rPr>
          <w:rFonts w:ascii="Times New Roman" w:hAnsi="Times New Roman" w:cs="Times New Roman"/>
          <w:sz w:val="28"/>
          <w:szCs w:val="28"/>
        </w:rPr>
        <w:tab/>
      </w:r>
      <w:r w:rsidRPr="00200C39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BA3517" w:rsidRPr="00200C39">
        <w:rPr>
          <w:rFonts w:ascii="Times New Roman" w:hAnsi="Times New Roman" w:cs="Times New Roman"/>
          <w:sz w:val="28"/>
          <w:szCs w:val="28"/>
        </w:rPr>
        <w:t>5</w:t>
      </w:r>
      <w:r w:rsidRPr="00200C39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Pr="00200C39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200C39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200C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C39">
        <w:rPr>
          <w:rFonts w:ascii="Times New Roman" w:hAnsi="Times New Roman" w:cs="Times New Roman"/>
          <w:sz w:val="28"/>
          <w:szCs w:val="28"/>
        </w:rPr>
        <w:t xml:space="preserve">направлений расходы в сумме </w:t>
      </w:r>
      <w:r w:rsidR="00B7031B" w:rsidRPr="00200C39">
        <w:rPr>
          <w:rFonts w:ascii="Times New Roman" w:hAnsi="Times New Roman" w:cs="Times New Roman"/>
          <w:sz w:val="28"/>
          <w:szCs w:val="28"/>
        </w:rPr>
        <w:t xml:space="preserve"> </w:t>
      </w:r>
      <w:r w:rsidR="00BC0CA5" w:rsidRPr="00200C39">
        <w:rPr>
          <w:rFonts w:ascii="Times New Roman" w:hAnsi="Times New Roman" w:cs="Times New Roman"/>
          <w:sz w:val="28"/>
          <w:szCs w:val="28"/>
        </w:rPr>
        <w:t>937 875,00</w:t>
      </w:r>
      <w:r w:rsidR="00BC0CA5" w:rsidRPr="00200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031B" w:rsidRPr="00200C39">
        <w:rPr>
          <w:rFonts w:ascii="Times New Roman" w:hAnsi="Times New Roman" w:cs="Times New Roman"/>
          <w:sz w:val="28"/>
          <w:szCs w:val="28"/>
        </w:rPr>
        <w:t>рубл</w:t>
      </w:r>
      <w:r w:rsidR="008865AC" w:rsidRPr="00200C39">
        <w:rPr>
          <w:rFonts w:ascii="Times New Roman" w:hAnsi="Times New Roman" w:cs="Times New Roman"/>
          <w:sz w:val="28"/>
          <w:szCs w:val="28"/>
        </w:rPr>
        <w:t>ей</w:t>
      </w:r>
      <w:r w:rsidR="00A37739" w:rsidRPr="00200C39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A3517" w:rsidRPr="00200C39">
        <w:rPr>
          <w:rFonts w:ascii="Times New Roman" w:hAnsi="Times New Roman" w:cs="Times New Roman"/>
          <w:sz w:val="28"/>
          <w:szCs w:val="28"/>
        </w:rPr>
        <w:t>6</w:t>
      </w:r>
      <w:r w:rsidRPr="00200C39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0C39" w:rsidRPr="00200C39">
        <w:rPr>
          <w:rFonts w:ascii="Times New Roman" w:hAnsi="Times New Roman" w:cs="Times New Roman"/>
          <w:sz w:val="28"/>
          <w:szCs w:val="28"/>
        </w:rPr>
        <w:t>411 310,00</w:t>
      </w:r>
      <w:r w:rsidR="00200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7031B" w:rsidRPr="008865AC">
        <w:rPr>
          <w:rFonts w:ascii="Times New Roman" w:hAnsi="Times New Roman" w:cs="Times New Roman"/>
          <w:sz w:val="28"/>
          <w:szCs w:val="28"/>
        </w:rPr>
        <w:t>рубл</w:t>
      </w:r>
      <w:r w:rsidR="008865AC" w:rsidRPr="008865AC">
        <w:rPr>
          <w:rFonts w:ascii="Times New Roman" w:hAnsi="Times New Roman" w:cs="Times New Roman"/>
          <w:sz w:val="28"/>
          <w:szCs w:val="28"/>
        </w:rPr>
        <w:t>ей</w:t>
      </w:r>
      <w:r w:rsidRPr="008865AC">
        <w:rPr>
          <w:rFonts w:ascii="Times New Roman" w:hAnsi="Times New Roman" w:cs="Times New Roman"/>
          <w:sz w:val="28"/>
          <w:szCs w:val="28"/>
        </w:rPr>
        <w:t>, на 202</w:t>
      </w:r>
      <w:r w:rsidR="00BA3517">
        <w:rPr>
          <w:rFonts w:ascii="Times New Roman" w:hAnsi="Times New Roman" w:cs="Times New Roman"/>
          <w:sz w:val="28"/>
          <w:szCs w:val="28"/>
        </w:rPr>
        <w:t>7</w:t>
      </w:r>
      <w:r w:rsidRPr="008865AC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0C39" w:rsidRPr="00200C39">
        <w:rPr>
          <w:rFonts w:ascii="Times New Roman" w:hAnsi="Times New Roman" w:cs="Times New Roman"/>
          <w:sz w:val="28"/>
          <w:szCs w:val="28"/>
        </w:rPr>
        <w:t>401 106,00</w:t>
      </w:r>
      <w:r w:rsidR="00200C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865AC">
        <w:rPr>
          <w:rFonts w:ascii="Times New Roman" w:hAnsi="Times New Roman" w:cs="Times New Roman"/>
          <w:sz w:val="28"/>
          <w:szCs w:val="28"/>
        </w:rPr>
        <w:t>рубл</w:t>
      </w:r>
      <w:r w:rsidR="00B7031B" w:rsidRPr="008865AC">
        <w:rPr>
          <w:rFonts w:ascii="Times New Roman" w:hAnsi="Times New Roman" w:cs="Times New Roman"/>
          <w:sz w:val="28"/>
          <w:szCs w:val="28"/>
        </w:rPr>
        <w:t>ей</w:t>
      </w:r>
      <w:r w:rsidRPr="008865AC">
        <w:rPr>
          <w:rFonts w:ascii="Times New Roman" w:hAnsi="Times New Roman" w:cs="Times New Roman"/>
          <w:sz w:val="28"/>
          <w:szCs w:val="28"/>
        </w:rPr>
        <w:t>, в том числе:</w:t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  <w:r w:rsidRPr="008865AC">
        <w:rPr>
          <w:rFonts w:ascii="Times New Roman" w:hAnsi="Times New Roman" w:cs="Times New Roman"/>
          <w:sz w:val="28"/>
          <w:szCs w:val="28"/>
        </w:rPr>
        <w:tab/>
      </w:r>
    </w:p>
    <w:p w:rsidR="00970D6D" w:rsidRDefault="00BB2EDF" w:rsidP="00970D6D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970D6D">
        <w:rPr>
          <w:rFonts w:ascii="Times New Roman" w:hAnsi="Times New Roman"/>
          <w:color w:val="auto"/>
          <w:sz w:val="28"/>
          <w:szCs w:val="28"/>
        </w:rPr>
        <w:t>Таблица 4</w:t>
      </w:r>
      <w:r w:rsidRPr="00970D6D">
        <w:rPr>
          <w:rFonts w:ascii="Times New Roman" w:hAnsi="Times New Roman"/>
          <w:color w:val="auto"/>
          <w:sz w:val="28"/>
          <w:szCs w:val="28"/>
        </w:rPr>
        <w:tab/>
        <w:t xml:space="preserve"> </w:t>
      </w:r>
      <w:proofErr w:type="spellStart"/>
      <w:r w:rsidRPr="00970D6D">
        <w:rPr>
          <w:rFonts w:ascii="Times New Roman" w:hAnsi="Times New Roman"/>
          <w:color w:val="auto"/>
          <w:sz w:val="28"/>
          <w:szCs w:val="28"/>
        </w:rPr>
        <w:t>Непрограмные</w:t>
      </w:r>
      <w:proofErr w:type="spellEnd"/>
      <w:r w:rsidRPr="00970D6D">
        <w:rPr>
          <w:rFonts w:ascii="Times New Roman" w:hAnsi="Times New Roman"/>
          <w:color w:val="auto"/>
          <w:sz w:val="28"/>
          <w:szCs w:val="28"/>
        </w:rPr>
        <w:t xml:space="preserve"> расходы</w:t>
      </w:r>
      <w:r>
        <w:rPr>
          <w:rFonts w:ascii="Times New Roman" w:hAnsi="Times New Roman"/>
          <w:sz w:val="28"/>
          <w:szCs w:val="28"/>
        </w:rPr>
        <w:tab/>
      </w:r>
      <w:proofErr w:type="gramStart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проекта решения Собрания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Алексеевского сельсовета</w:t>
      </w:r>
      <w:proofErr w:type="gramEnd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r w:rsidR="004D6802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Алексеевский сельсовет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BA351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BA351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BA3517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7</w:t>
      </w:r>
      <w:r w:rsidR="00970D6D"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 w:rsidR="00970D6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BB2EDF" w:rsidRDefault="00BB2EDF" w:rsidP="00BB2E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руб.</w:t>
      </w:r>
    </w:p>
    <w:tbl>
      <w:tblPr>
        <w:tblStyle w:val="a6"/>
        <w:tblW w:w="0" w:type="auto"/>
        <w:tblLook w:val="04A0"/>
      </w:tblPr>
      <w:tblGrid>
        <w:gridCol w:w="657"/>
        <w:gridCol w:w="3165"/>
        <w:gridCol w:w="1916"/>
        <w:gridCol w:w="1916"/>
        <w:gridCol w:w="1916"/>
      </w:tblGrid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BB2EDF" w:rsidRPr="00F55C92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BB2EDF" w:rsidRPr="00F55C92" w:rsidRDefault="00BB2EDF" w:rsidP="00BA3517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BB2EDF" w:rsidRPr="00F55C92" w:rsidRDefault="00BB2EDF" w:rsidP="00A3773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A351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C921E1" w:rsidRPr="006F277D" w:rsidRDefault="00C921E1" w:rsidP="006F27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77D">
              <w:rPr>
                <w:rFonts w:ascii="Times New Roman" w:hAnsi="Times New Roman" w:cs="Times New Roman"/>
                <w:bCs/>
                <w:sz w:val="20"/>
                <w:szCs w:val="20"/>
              </w:rPr>
              <w:t>135 500,00</w:t>
            </w:r>
          </w:p>
          <w:p w:rsidR="00BB2EDF" w:rsidRPr="006F277D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921E1" w:rsidRPr="00C921E1" w:rsidRDefault="00C921E1" w:rsidP="006F27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21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80 000,00</w:t>
            </w:r>
          </w:p>
          <w:p w:rsidR="00BB2EDF" w:rsidRPr="00C921E1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921E1" w:rsidRPr="00C921E1" w:rsidRDefault="00C921E1" w:rsidP="006F27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21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70 000,00</w:t>
            </w:r>
          </w:p>
          <w:p w:rsidR="00BB2EDF" w:rsidRPr="00C921E1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C921E1" w:rsidRPr="006F277D" w:rsidRDefault="00C921E1" w:rsidP="006F277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77D">
              <w:rPr>
                <w:rFonts w:ascii="Times New Roman" w:hAnsi="Times New Roman" w:cs="Times New Roman"/>
                <w:bCs/>
                <w:sz w:val="20"/>
                <w:szCs w:val="20"/>
              </w:rPr>
              <w:t>424 652,00</w:t>
            </w:r>
          </w:p>
          <w:p w:rsidR="00BB2EDF" w:rsidRPr="006F277D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921E1" w:rsidRPr="00C921E1" w:rsidRDefault="00C921E1" w:rsidP="006F27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21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145 942,00</w:t>
            </w:r>
          </w:p>
          <w:p w:rsidR="00BB2EDF" w:rsidRPr="00C921E1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C921E1" w:rsidRPr="00C921E1" w:rsidRDefault="00C921E1" w:rsidP="006F27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21E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132 910,00</w:t>
            </w:r>
          </w:p>
          <w:p w:rsidR="00BB2EDF" w:rsidRPr="00C921E1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BB2EDF" w:rsidRPr="00F55C92" w:rsidRDefault="00D145D1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7C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F277D">
              <w:rPr>
                <w:rFonts w:ascii="Times New Roman" w:hAnsi="Times New Roman" w:cs="Times New Roman"/>
                <w:sz w:val="20"/>
                <w:szCs w:val="20"/>
              </w:rPr>
              <w:t>7 873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BE1A76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77D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500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F277D">
              <w:rPr>
                <w:rFonts w:ascii="Times New Roman" w:hAnsi="Times New Roman" w:cs="Times New Roman"/>
                <w:sz w:val="20"/>
                <w:szCs w:val="20"/>
              </w:rPr>
              <w:t>959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BE1A76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F277D">
              <w:rPr>
                <w:rFonts w:ascii="Times New Roman" w:hAnsi="Times New Roman" w:cs="Times New Roman"/>
                <w:sz w:val="20"/>
                <w:szCs w:val="20"/>
              </w:rPr>
              <w:t>78 201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</w:tr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BB2EDF" w:rsidRPr="00F55C92" w:rsidRDefault="00856E38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209 850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856E38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BB2EDF" w:rsidRPr="00F55C92" w:rsidRDefault="00856E38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BB2EDF" w:rsidRPr="00F55C92" w:rsidTr="00F9313E">
        <w:tc>
          <w:tcPr>
            <w:tcW w:w="657" w:type="dxa"/>
          </w:tcPr>
          <w:p w:rsidR="00BB2EDF" w:rsidRDefault="00F9313E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BB2EDF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916" w:type="dxa"/>
          </w:tcPr>
          <w:p w:rsidR="00BB2EDF" w:rsidRDefault="00BB2EDF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BB2EDF" w:rsidRDefault="00BE1A76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F277D">
              <w:rPr>
                <w:rFonts w:ascii="Times New Roman" w:hAnsi="Times New Roman" w:cs="Times New Roman"/>
                <w:sz w:val="20"/>
                <w:szCs w:val="20"/>
              </w:rPr>
              <w:t xml:space="preserve"> 409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Default="006F277D" w:rsidP="006F277D">
            <w:pPr>
              <w:tabs>
                <w:tab w:val="left" w:pos="16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37B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995</w:t>
            </w:r>
            <w:r w:rsidR="00BB2ED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B2EDF" w:rsidRPr="00F55C92" w:rsidTr="00F9313E">
        <w:tc>
          <w:tcPr>
            <w:tcW w:w="657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BB2EDF" w:rsidRPr="00F55C92" w:rsidRDefault="00BB2EDF" w:rsidP="00D145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BB2EDF" w:rsidRPr="00F55C92" w:rsidRDefault="00B57230" w:rsidP="00B57230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937</w:t>
            </w:r>
            <w:r w:rsidR="006F277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6F277D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6F277D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411 310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BB2EDF" w:rsidRPr="00F55C92" w:rsidRDefault="006F277D" w:rsidP="006F277D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401 106</w:t>
            </w:r>
            <w:r w:rsidR="00BB2EDF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5A3811" w:rsidRDefault="00013BE2" w:rsidP="0097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Расходы на содержание органов местного самоуправления  прописаны в проекте</w:t>
      </w:r>
      <w:r w:rsidR="00D671BF" w:rsidRPr="00ED05D3">
        <w:rPr>
          <w:rFonts w:ascii="Times New Roman" w:hAnsi="Times New Roman" w:cs="Times New Roman"/>
          <w:sz w:val="28"/>
          <w:szCs w:val="28"/>
        </w:rPr>
        <w:t xml:space="preserve"> о</w:t>
      </w:r>
      <w:r w:rsidRPr="00ED05D3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D671BF" w:rsidRPr="00ED05D3">
        <w:rPr>
          <w:rFonts w:ascii="Times New Roman" w:hAnsi="Times New Roman" w:cs="Times New Roman"/>
          <w:sz w:val="28"/>
          <w:szCs w:val="28"/>
        </w:rPr>
        <w:t>е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BA3517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 и составили </w:t>
      </w:r>
      <w:r w:rsidR="00DF7408">
        <w:rPr>
          <w:rFonts w:ascii="Times New Roman" w:hAnsi="Times New Roman" w:cs="Times New Roman"/>
          <w:sz w:val="28"/>
          <w:szCs w:val="28"/>
        </w:rPr>
        <w:t>560 152</w:t>
      </w:r>
      <w:r w:rsidR="00970D6D" w:rsidRPr="005906C9">
        <w:rPr>
          <w:rFonts w:ascii="Times New Roman" w:hAnsi="Times New Roman" w:cs="Times New Roman"/>
          <w:sz w:val="28"/>
          <w:szCs w:val="28"/>
        </w:rPr>
        <w:t>,00</w:t>
      </w:r>
      <w:r w:rsidRPr="005906C9">
        <w:rPr>
          <w:rFonts w:ascii="Times New Roman" w:hAnsi="Times New Roman" w:cs="Times New Roman"/>
          <w:sz w:val="28"/>
          <w:szCs w:val="28"/>
        </w:rPr>
        <w:t xml:space="preserve"> рубл</w:t>
      </w:r>
      <w:r w:rsidR="00DF7408">
        <w:rPr>
          <w:rFonts w:ascii="Times New Roman" w:hAnsi="Times New Roman" w:cs="Times New Roman"/>
          <w:sz w:val="28"/>
          <w:szCs w:val="28"/>
        </w:rPr>
        <w:t>я</w:t>
      </w:r>
      <w:r w:rsidRPr="005906C9">
        <w:rPr>
          <w:rFonts w:ascii="Times New Roman" w:hAnsi="Times New Roman" w:cs="Times New Roman"/>
          <w:sz w:val="28"/>
          <w:szCs w:val="28"/>
        </w:rPr>
        <w:t xml:space="preserve">, что не превышает </w:t>
      </w:r>
      <w:proofErr w:type="gramStart"/>
      <w:r w:rsidRPr="005906C9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5906C9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</w:t>
      </w:r>
      <w:r w:rsidR="00D671BF" w:rsidRPr="005906C9">
        <w:rPr>
          <w:rFonts w:ascii="Times New Roman" w:hAnsi="Times New Roman" w:cs="Times New Roman"/>
          <w:sz w:val="28"/>
          <w:szCs w:val="28"/>
        </w:rPr>
        <w:t>рации</w:t>
      </w:r>
      <w:r w:rsidR="00D671BF" w:rsidRPr="00ED05D3">
        <w:rPr>
          <w:rFonts w:ascii="Times New Roman" w:hAnsi="Times New Roman" w:cs="Times New Roman"/>
          <w:sz w:val="28"/>
          <w:szCs w:val="28"/>
        </w:rPr>
        <w:t xml:space="preserve"> Курской области для муниципального образования «Алексеевский сельсовет».</w:t>
      </w:r>
    </w:p>
    <w:p w:rsidR="00970D6D" w:rsidRDefault="00970D6D" w:rsidP="00970D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показателей, утвержденных в проекте бюджета</w:t>
      </w:r>
      <w:r w:rsidR="007F6467">
        <w:rPr>
          <w:rFonts w:ascii="Times New Roman" w:hAnsi="Times New Roman" w:cs="Times New Roman"/>
          <w:sz w:val="28"/>
          <w:szCs w:val="28"/>
        </w:rPr>
        <w:t xml:space="preserve"> Алексеевского сельсовета </w:t>
      </w:r>
      <w:proofErr w:type="spellStart"/>
      <w:r w:rsidR="007F6467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7F6467">
        <w:rPr>
          <w:rFonts w:ascii="Times New Roman" w:hAnsi="Times New Roman" w:cs="Times New Roman"/>
          <w:sz w:val="28"/>
          <w:szCs w:val="28"/>
        </w:rPr>
        <w:t xml:space="preserve"> района, соответствует ст. 184.1 Бюджетного кодекса РФ.</w:t>
      </w:r>
    </w:p>
    <w:p w:rsidR="00521B63" w:rsidRDefault="00521B63" w:rsidP="00521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п.5 ст.107 БК РФ муниципальный долг Алексеевского 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сельсовет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Курской области не превышает 50% налоговых и неналоговых доходов.</w:t>
      </w:r>
    </w:p>
    <w:p w:rsidR="00D7079D" w:rsidRDefault="00D7079D" w:rsidP="00521B6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3110" w:rsidRPr="00496850" w:rsidRDefault="00496850" w:rsidP="00496850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496850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</w:t>
      </w:r>
      <w:r w:rsidR="00BA7515" w:rsidRPr="00496850">
        <w:rPr>
          <w:rFonts w:ascii="Times New Roman" w:hAnsi="Times New Roman" w:cs="Times New Roman"/>
          <w:b/>
          <w:sz w:val="28"/>
          <w:szCs w:val="28"/>
        </w:rPr>
        <w:t>жения</w:t>
      </w:r>
      <w:r w:rsidR="006C3110" w:rsidRPr="00496850">
        <w:rPr>
          <w:rFonts w:ascii="Times New Roman" w:hAnsi="Times New Roman" w:cs="Times New Roman"/>
          <w:b/>
          <w:sz w:val="28"/>
          <w:szCs w:val="28"/>
        </w:rPr>
        <w:t>:</w:t>
      </w:r>
    </w:p>
    <w:p w:rsidR="00D7079D" w:rsidRPr="00C928D8" w:rsidRDefault="00D7079D" w:rsidP="00D70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«Алексеевский сельсовет</w:t>
      </w:r>
      <w:r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C928D8">
        <w:rPr>
          <w:rFonts w:ascii="Times New Roman" w:hAnsi="Times New Roman" w:cs="Times New Roman"/>
          <w:sz w:val="28"/>
          <w:szCs w:val="28"/>
        </w:rPr>
        <w:t xml:space="preserve"> позволяет сделать следующие выводы:</w:t>
      </w:r>
    </w:p>
    <w:p w:rsidR="00D7079D" w:rsidRDefault="00D7079D" w:rsidP="00D70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</w:p>
    <w:p w:rsidR="00D7079D" w:rsidRPr="00C928D8" w:rsidRDefault="00D7079D" w:rsidP="00D707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район» считает возможным предложить Собранию депутатов </w:t>
      </w:r>
      <w:r>
        <w:rPr>
          <w:rFonts w:ascii="Times New Roman" w:hAnsi="Times New Roman" w:cs="Times New Roman"/>
          <w:sz w:val="28"/>
          <w:szCs w:val="28"/>
        </w:rPr>
        <w:t>Алексеевского сельсовета</w:t>
      </w:r>
      <w:r w:rsidRPr="00C928D8">
        <w:rPr>
          <w:rFonts w:ascii="Times New Roman" w:hAnsi="Times New Roman" w:cs="Times New Roman"/>
          <w:sz w:val="28"/>
          <w:szCs w:val="28"/>
        </w:rPr>
        <w:t xml:space="preserve">  к рассмотрению и утверждению </w:t>
      </w:r>
      <w:r>
        <w:rPr>
          <w:rFonts w:ascii="Times New Roman" w:hAnsi="Times New Roman" w:cs="Times New Roman"/>
          <w:sz w:val="28"/>
          <w:szCs w:val="28"/>
        </w:rPr>
        <w:t>данный проект решения о бюджете.</w:t>
      </w:r>
    </w:p>
    <w:p w:rsidR="00336C52" w:rsidRDefault="00336C52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231C" w:rsidRDefault="003B22BD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3231C" w:rsidRDefault="003B22BD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>К</w:t>
      </w:r>
      <w:r w:rsidR="0033231C">
        <w:rPr>
          <w:rFonts w:ascii="Times New Roman" w:hAnsi="Times New Roman" w:cs="Times New Roman"/>
          <w:sz w:val="28"/>
          <w:szCs w:val="28"/>
        </w:rPr>
        <w:t>онтрольно-счетного органа</w:t>
      </w:r>
    </w:p>
    <w:p w:rsidR="0033231C" w:rsidRDefault="0033231C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7764F" w:rsidRDefault="0033231C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B22BD" w:rsidRPr="00ED05D3">
        <w:rPr>
          <w:rFonts w:ascii="Times New Roman" w:hAnsi="Times New Roman" w:cs="Times New Roman"/>
          <w:sz w:val="28"/>
          <w:szCs w:val="28"/>
        </w:rPr>
        <w:t>Глушковск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="003B22BD" w:rsidRPr="00ED05D3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C3110" w:rsidRPr="00ED05D3" w:rsidRDefault="00C7764F" w:rsidP="000A66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</w:t>
      </w:r>
      <w:r w:rsidR="003B22BD" w:rsidRPr="00ED05D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5795D" w:rsidRPr="00ED05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3231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B22BD" w:rsidRPr="00ED05D3">
        <w:rPr>
          <w:rFonts w:ascii="Times New Roman" w:hAnsi="Times New Roman" w:cs="Times New Roman"/>
          <w:sz w:val="28"/>
          <w:szCs w:val="28"/>
        </w:rPr>
        <w:t xml:space="preserve"> </w:t>
      </w:r>
      <w:r w:rsidR="00D7079D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3B22BD" w:rsidRPr="00ED05D3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6C3110" w:rsidRPr="00ED05D3" w:rsidSect="000A663A">
      <w:head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87C" w:rsidRDefault="000F387C" w:rsidP="000F387C">
      <w:pPr>
        <w:spacing w:after="0" w:line="240" w:lineRule="auto"/>
      </w:pPr>
      <w:r>
        <w:separator/>
      </w:r>
    </w:p>
  </w:endnote>
  <w:endnote w:type="continuationSeparator" w:id="1">
    <w:p w:rsidR="000F387C" w:rsidRDefault="000F387C" w:rsidP="000F3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87C" w:rsidRDefault="000F387C" w:rsidP="000F387C">
      <w:pPr>
        <w:spacing w:after="0" w:line="240" w:lineRule="auto"/>
      </w:pPr>
      <w:r>
        <w:separator/>
      </w:r>
    </w:p>
  </w:footnote>
  <w:footnote w:type="continuationSeparator" w:id="1">
    <w:p w:rsidR="000F387C" w:rsidRDefault="000F387C" w:rsidP="000F38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2778"/>
      <w:docPartObj>
        <w:docPartGallery w:val="Page Numbers (Top of Page)"/>
        <w:docPartUnique/>
      </w:docPartObj>
    </w:sdtPr>
    <w:sdtContent>
      <w:p w:rsidR="000F387C" w:rsidRDefault="000F387C">
        <w:pPr>
          <w:pStyle w:val="a8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0F387C" w:rsidRDefault="000F387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7C5096"/>
    <w:multiLevelType w:val="hybridMultilevel"/>
    <w:tmpl w:val="E9AAB6BC"/>
    <w:lvl w:ilvl="0" w:tplc="1F6CF8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212D"/>
    <w:rsid w:val="00006896"/>
    <w:rsid w:val="00013BE2"/>
    <w:rsid w:val="00016A3C"/>
    <w:rsid w:val="00021781"/>
    <w:rsid w:val="00040578"/>
    <w:rsid w:val="000436B7"/>
    <w:rsid w:val="000516D0"/>
    <w:rsid w:val="00054280"/>
    <w:rsid w:val="00056C8D"/>
    <w:rsid w:val="00094613"/>
    <w:rsid w:val="000A663A"/>
    <w:rsid w:val="000C74F1"/>
    <w:rsid w:val="000E7CED"/>
    <w:rsid w:val="000F387C"/>
    <w:rsid w:val="001030C2"/>
    <w:rsid w:val="0011699B"/>
    <w:rsid w:val="001272F4"/>
    <w:rsid w:val="00136463"/>
    <w:rsid w:val="001372A9"/>
    <w:rsid w:val="00144EEE"/>
    <w:rsid w:val="00162779"/>
    <w:rsid w:val="001A4DE0"/>
    <w:rsid w:val="001C1648"/>
    <w:rsid w:val="001D5104"/>
    <w:rsid w:val="00200C39"/>
    <w:rsid w:val="00220A4C"/>
    <w:rsid w:val="0023231E"/>
    <w:rsid w:val="00237C1E"/>
    <w:rsid w:val="002430C4"/>
    <w:rsid w:val="00263E6C"/>
    <w:rsid w:val="00264B1B"/>
    <w:rsid w:val="002A6E8B"/>
    <w:rsid w:val="002B0BFA"/>
    <w:rsid w:val="002B57F1"/>
    <w:rsid w:val="002E5022"/>
    <w:rsid w:val="002E5804"/>
    <w:rsid w:val="002F00B3"/>
    <w:rsid w:val="0030208D"/>
    <w:rsid w:val="003036ED"/>
    <w:rsid w:val="0031473A"/>
    <w:rsid w:val="00320013"/>
    <w:rsid w:val="0033231C"/>
    <w:rsid w:val="00336C52"/>
    <w:rsid w:val="00345AF4"/>
    <w:rsid w:val="003463EA"/>
    <w:rsid w:val="00370781"/>
    <w:rsid w:val="00380FCC"/>
    <w:rsid w:val="00385E38"/>
    <w:rsid w:val="003930D4"/>
    <w:rsid w:val="003A36B4"/>
    <w:rsid w:val="003A5768"/>
    <w:rsid w:val="003B22BD"/>
    <w:rsid w:val="003B74F2"/>
    <w:rsid w:val="003D1D44"/>
    <w:rsid w:val="003E0BAC"/>
    <w:rsid w:val="003E10F5"/>
    <w:rsid w:val="004070C1"/>
    <w:rsid w:val="0044413A"/>
    <w:rsid w:val="00444A3B"/>
    <w:rsid w:val="00444F78"/>
    <w:rsid w:val="004512BB"/>
    <w:rsid w:val="00464A52"/>
    <w:rsid w:val="00472736"/>
    <w:rsid w:val="004933BB"/>
    <w:rsid w:val="00496850"/>
    <w:rsid w:val="004B4BB7"/>
    <w:rsid w:val="004C01D7"/>
    <w:rsid w:val="004D6802"/>
    <w:rsid w:val="004E3B89"/>
    <w:rsid w:val="004E6B73"/>
    <w:rsid w:val="004F5195"/>
    <w:rsid w:val="004F6BBA"/>
    <w:rsid w:val="00500EA0"/>
    <w:rsid w:val="00504AA5"/>
    <w:rsid w:val="00521B63"/>
    <w:rsid w:val="005245E4"/>
    <w:rsid w:val="00534E9C"/>
    <w:rsid w:val="005548A8"/>
    <w:rsid w:val="00560BF7"/>
    <w:rsid w:val="00566341"/>
    <w:rsid w:val="005807C6"/>
    <w:rsid w:val="005906C9"/>
    <w:rsid w:val="005937B5"/>
    <w:rsid w:val="00597CCD"/>
    <w:rsid w:val="005A3811"/>
    <w:rsid w:val="005D33C8"/>
    <w:rsid w:val="005E3B2C"/>
    <w:rsid w:val="00634366"/>
    <w:rsid w:val="00656221"/>
    <w:rsid w:val="00671AC2"/>
    <w:rsid w:val="00693E15"/>
    <w:rsid w:val="006B1469"/>
    <w:rsid w:val="006B1815"/>
    <w:rsid w:val="006B3D07"/>
    <w:rsid w:val="006C18EF"/>
    <w:rsid w:val="006C3110"/>
    <w:rsid w:val="006E1AB5"/>
    <w:rsid w:val="006F277D"/>
    <w:rsid w:val="006F4462"/>
    <w:rsid w:val="00714A41"/>
    <w:rsid w:val="007162D7"/>
    <w:rsid w:val="00731614"/>
    <w:rsid w:val="00732E54"/>
    <w:rsid w:val="007355DD"/>
    <w:rsid w:val="00735F01"/>
    <w:rsid w:val="00762480"/>
    <w:rsid w:val="007655D7"/>
    <w:rsid w:val="00773A5C"/>
    <w:rsid w:val="0077642D"/>
    <w:rsid w:val="007A59CC"/>
    <w:rsid w:val="007A7AB4"/>
    <w:rsid w:val="007C2D7A"/>
    <w:rsid w:val="007C6958"/>
    <w:rsid w:val="007E75DC"/>
    <w:rsid w:val="007F6467"/>
    <w:rsid w:val="007F788C"/>
    <w:rsid w:val="00817E4B"/>
    <w:rsid w:val="00836C2A"/>
    <w:rsid w:val="008559EB"/>
    <w:rsid w:val="008567C7"/>
    <w:rsid w:val="00856E38"/>
    <w:rsid w:val="00861B92"/>
    <w:rsid w:val="008642B5"/>
    <w:rsid w:val="00867B23"/>
    <w:rsid w:val="00871DBB"/>
    <w:rsid w:val="00875FD6"/>
    <w:rsid w:val="00884F9B"/>
    <w:rsid w:val="008865AC"/>
    <w:rsid w:val="008B1F6F"/>
    <w:rsid w:val="008B5AAB"/>
    <w:rsid w:val="008B7F99"/>
    <w:rsid w:val="008C59AB"/>
    <w:rsid w:val="008E6D76"/>
    <w:rsid w:val="008F212D"/>
    <w:rsid w:val="009441F2"/>
    <w:rsid w:val="00952C78"/>
    <w:rsid w:val="00966589"/>
    <w:rsid w:val="00970D6D"/>
    <w:rsid w:val="00982D9E"/>
    <w:rsid w:val="00991285"/>
    <w:rsid w:val="0099258B"/>
    <w:rsid w:val="00995F51"/>
    <w:rsid w:val="009B1585"/>
    <w:rsid w:val="009B75AE"/>
    <w:rsid w:val="009C0FDA"/>
    <w:rsid w:val="009C395D"/>
    <w:rsid w:val="009D26C8"/>
    <w:rsid w:val="009D5DFB"/>
    <w:rsid w:val="009E1003"/>
    <w:rsid w:val="009E1730"/>
    <w:rsid w:val="009E36B2"/>
    <w:rsid w:val="009E6176"/>
    <w:rsid w:val="009E7C9C"/>
    <w:rsid w:val="009F547D"/>
    <w:rsid w:val="00A009BB"/>
    <w:rsid w:val="00A046B8"/>
    <w:rsid w:val="00A141EF"/>
    <w:rsid w:val="00A15F2F"/>
    <w:rsid w:val="00A24957"/>
    <w:rsid w:val="00A27FB5"/>
    <w:rsid w:val="00A33F3F"/>
    <w:rsid w:val="00A37739"/>
    <w:rsid w:val="00A40A9D"/>
    <w:rsid w:val="00A46B67"/>
    <w:rsid w:val="00A50AC5"/>
    <w:rsid w:val="00AA2D08"/>
    <w:rsid w:val="00AA5658"/>
    <w:rsid w:val="00AB11C0"/>
    <w:rsid w:val="00B2062F"/>
    <w:rsid w:val="00B36787"/>
    <w:rsid w:val="00B57230"/>
    <w:rsid w:val="00B61B51"/>
    <w:rsid w:val="00B6409B"/>
    <w:rsid w:val="00B7031B"/>
    <w:rsid w:val="00B80EB9"/>
    <w:rsid w:val="00B96361"/>
    <w:rsid w:val="00B967E6"/>
    <w:rsid w:val="00B96CD0"/>
    <w:rsid w:val="00BA3284"/>
    <w:rsid w:val="00BA3517"/>
    <w:rsid w:val="00BA7515"/>
    <w:rsid w:val="00BB2588"/>
    <w:rsid w:val="00BB2EDF"/>
    <w:rsid w:val="00BB4055"/>
    <w:rsid w:val="00BC0CA5"/>
    <w:rsid w:val="00BE1A76"/>
    <w:rsid w:val="00BE3EE1"/>
    <w:rsid w:val="00BE5317"/>
    <w:rsid w:val="00BF346B"/>
    <w:rsid w:val="00C038CA"/>
    <w:rsid w:val="00C10012"/>
    <w:rsid w:val="00C120BD"/>
    <w:rsid w:val="00C206BC"/>
    <w:rsid w:val="00C232A1"/>
    <w:rsid w:val="00C3718B"/>
    <w:rsid w:val="00C5290C"/>
    <w:rsid w:val="00C57E51"/>
    <w:rsid w:val="00C60B14"/>
    <w:rsid w:val="00C7764F"/>
    <w:rsid w:val="00C921E1"/>
    <w:rsid w:val="00CB3823"/>
    <w:rsid w:val="00CB7384"/>
    <w:rsid w:val="00CC2C6B"/>
    <w:rsid w:val="00CD00D3"/>
    <w:rsid w:val="00D145D1"/>
    <w:rsid w:val="00D2193D"/>
    <w:rsid w:val="00D24C3A"/>
    <w:rsid w:val="00D26201"/>
    <w:rsid w:val="00D30F26"/>
    <w:rsid w:val="00D40D00"/>
    <w:rsid w:val="00D453A4"/>
    <w:rsid w:val="00D52818"/>
    <w:rsid w:val="00D66948"/>
    <w:rsid w:val="00D671BF"/>
    <w:rsid w:val="00D7079D"/>
    <w:rsid w:val="00D948C3"/>
    <w:rsid w:val="00D9742F"/>
    <w:rsid w:val="00DC37AD"/>
    <w:rsid w:val="00DC7747"/>
    <w:rsid w:val="00DF7408"/>
    <w:rsid w:val="00E0595F"/>
    <w:rsid w:val="00E24E56"/>
    <w:rsid w:val="00E25033"/>
    <w:rsid w:val="00E453BB"/>
    <w:rsid w:val="00E459A8"/>
    <w:rsid w:val="00E51443"/>
    <w:rsid w:val="00E92FE5"/>
    <w:rsid w:val="00E970CB"/>
    <w:rsid w:val="00EB6E89"/>
    <w:rsid w:val="00ED05D3"/>
    <w:rsid w:val="00ED1B8C"/>
    <w:rsid w:val="00ED5EC2"/>
    <w:rsid w:val="00F02B23"/>
    <w:rsid w:val="00F03405"/>
    <w:rsid w:val="00F05ADC"/>
    <w:rsid w:val="00F11712"/>
    <w:rsid w:val="00F12C04"/>
    <w:rsid w:val="00F2458E"/>
    <w:rsid w:val="00F5795D"/>
    <w:rsid w:val="00F579F7"/>
    <w:rsid w:val="00F740D8"/>
    <w:rsid w:val="00F9313E"/>
    <w:rsid w:val="00F95174"/>
    <w:rsid w:val="00FA64B0"/>
    <w:rsid w:val="00FA75F9"/>
    <w:rsid w:val="00FC0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2E5022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0712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2E5022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6">
    <w:name w:val="Table Grid"/>
    <w:basedOn w:val="a1"/>
    <w:uiPriority w:val="59"/>
    <w:rsid w:val="002E50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basedOn w:val="a0"/>
    <w:link w:val="1"/>
    <w:rsid w:val="00D453A4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7"/>
    <w:rsid w:val="00D453A4"/>
    <w:pPr>
      <w:widowControl w:val="0"/>
      <w:shd w:val="clear" w:color="auto" w:fill="FFFFFF"/>
      <w:spacing w:after="0" w:line="240" w:lineRule="auto"/>
      <w:ind w:firstLine="400"/>
    </w:pPr>
    <w:rPr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F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387C"/>
  </w:style>
  <w:style w:type="paragraph" w:styleId="aa">
    <w:name w:val="footer"/>
    <w:basedOn w:val="a"/>
    <w:link w:val="ab"/>
    <w:uiPriority w:val="99"/>
    <w:semiHidden/>
    <w:unhideWhenUsed/>
    <w:rsid w:val="000F3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3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E0D2-8798-4CC5-A4AF-92085008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2839</TotalTime>
  <Pages>9</Pages>
  <Words>2926</Words>
  <Characters>16682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148</cp:revision>
  <cp:lastPrinted>2024-11-18T16:00:00Z</cp:lastPrinted>
  <dcterms:created xsi:type="dcterms:W3CDTF">2019-11-18T20:29:00Z</dcterms:created>
  <dcterms:modified xsi:type="dcterms:W3CDTF">2024-11-18T16:00:00Z</dcterms:modified>
</cp:coreProperties>
</file>