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2C1B35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2C1B35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284B19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C1B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2C1B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3A3D" w:rsidRPr="00284B1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76FC6" w:rsidRPr="00284B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84B19" w:rsidRPr="00284B19">
        <w:rPr>
          <w:rFonts w:ascii="Times New Roman" w:hAnsi="Times New Roman" w:cs="Times New Roman"/>
          <w:b/>
          <w:sz w:val="28"/>
          <w:szCs w:val="28"/>
        </w:rPr>
        <w:t>41</w:t>
      </w:r>
    </w:p>
    <w:p w:rsidR="0067236A" w:rsidRPr="00284B19" w:rsidRDefault="0067236A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C1B35" w:rsidRDefault="00284B19" w:rsidP="002C1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B19">
        <w:rPr>
          <w:rFonts w:ascii="Times New Roman" w:hAnsi="Times New Roman" w:cs="Times New Roman"/>
          <w:sz w:val="28"/>
          <w:szCs w:val="28"/>
        </w:rPr>
        <w:t>от 1</w:t>
      </w:r>
      <w:r w:rsidR="00A76FC6" w:rsidRPr="00284B19">
        <w:rPr>
          <w:rFonts w:ascii="Times New Roman" w:hAnsi="Times New Roman" w:cs="Times New Roman"/>
          <w:sz w:val="28"/>
          <w:szCs w:val="28"/>
        </w:rPr>
        <w:t>1</w:t>
      </w:r>
      <w:r w:rsidR="002C1B35" w:rsidRPr="00284B19">
        <w:rPr>
          <w:rFonts w:ascii="Times New Roman" w:hAnsi="Times New Roman" w:cs="Times New Roman"/>
          <w:sz w:val="28"/>
          <w:szCs w:val="28"/>
        </w:rPr>
        <w:t>.12.202</w:t>
      </w:r>
      <w:r w:rsidRPr="00284B19">
        <w:rPr>
          <w:rFonts w:ascii="Times New Roman" w:hAnsi="Times New Roman" w:cs="Times New Roman"/>
          <w:sz w:val="28"/>
          <w:szCs w:val="28"/>
        </w:rPr>
        <w:t>4</w:t>
      </w:r>
      <w:r w:rsidR="002C1B35" w:rsidRPr="00284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FE3A3D">
        <w:rPr>
          <w:rFonts w:ascii="Times New Roman" w:hAnsi="Times New Roman" w:cs="Times New Roman"/>
          <w:sz w:val="28"/>
          <w:szCs w:val="28"/>
        </w:rPr>
        <w:t>сельсовет»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 xml:space="preserve">Основание проведения мероприятия: план работы Контрольно-счетного органа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FE3A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3A3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 г</w:t>
      </w:r>
      <w:r w:rsidRPr="00C928D8">
        <w:rPr>
          <w:rFonts w:ascii="Times New Roman" w:hAnsi="Times New Roman" w:cs="Times New Roman"/>
          <w:sz w:val="28"/>
          <w:szCs w:val="28"/>
        </w:rPr>
        <w:t>одов».</w:t>
      </w:r>
    </w:p>
    <w:p w:rsidR="008F212D" w:rsidRPr="00C928D8" w:rsidRDefault="008F212D" w:rsidP="005C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FE3A3D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№35 от 27.12.2013г., Соглашением о передаче полномочий по осуществлению внешнего муниципального финансов</w:t>
      </w:r>
      <w:r w:rsidR="00CA0935">
        <w:rPr>
          <w:rFonts w:ascii="Times New Roman" w:hAnsi="Times New Roman" w:cs="Times New Roman"/>
          <w:sz w:val="28"/>
          <w:szCs w:val="28"/>
        </w:rPr>
        <w:t>ого контроля</w:t>
      </w:r>
      <w:bookmarkStart w:id="0" w:name="_GoBack"/>
      <w:bookmarkEnd w:id="0"/>
      <w:r w:rsidR="005807C6" w:rsidRPr="00C928D8">
        <w:rPr>
          <w:rFonts w:ascii="Times New Roman" w:hAnsi="Times New Roman" w:cs="Times New Roman"/>
          <w:sz w:val="28"/>
          <w:szCs w:val="28"/>
        </w:rPr>
        <w:t>, заключенного между</w:t>
      </w:r>
      <w:r w:rsidR="00FE3A3D">
        <w:rPr>
          <w:rFonts w:ascii="Times New Roman" w:hAnsi="Times New Roman" w:cs="Times New Roman"/>
          <w:sz w:val="28"/>
          <w:szCs w:val="28"/>
        </w:rPr>
        <w:t xml:space="preserve"> Представительным Собранием </w:t>
      </w:r>
      <w:proofErr w:type="spellStart"/>
      <w:r w:rsidR="00FE3A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E3A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</w:t>
      </w:r>
      <w:r w:rsidR="00926F2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926F2D">
        <w:rPr>
          <w:rFonts w:ascii="Times New Roman" w:hAnsi="Times New Roman" w:cs="Times New Roman"/>
          <w:sz w:val="28"/>
          <w:szCs w:val="28"/>
        </w:rPr>
        <w:t xml:space="preserve"> района Курской области, Контрольно-счетным</w:t>
      </w:r>
      <w:proofErr w:type="gramEnd"/>
      <w:r w:rsidR="00926F2D">
        <w:rPr>
          <w:rFonts w:ascii="Times New Roman" w:hAnsi="Times New Roman" w:cs="Times New Roman"/>
          <w:sz w:val="28"/>
          <w:szCs w:val="28"/>
        </w:rPr>
        <w:t xml:space="preserve"> органом муниципального района «</w:t>
      </w:r>
      <w:proofErr w:type="spellStart"/>
      <w:r w:rsidR="00926F2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926F2D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 7.</w:t>
      </w:r>
    </w:p>
    <w:p w:rsidR="005807C6" w:rsidRDefault="005807C6" w:rsidP="005C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</w:t>
      </w:r>
      <w:r w:rsidR="00926F2D">
        <w:rPr>
          <w:rFonts w:ascii="Times New Roman" w:hAnsi="Times New Roman" w:cs="Times New Roman"/>
          <w:sz w:val="28"/>
          <w:szCs w:val="28"/>
        </w:rPr>
        <w:t xml:space="preserve">2027 </w:t>
      </w:r>
      <w:r w:rsidRPr="00C928D8">
        <w:rPr>
          <w:rFonts w:ascii="Times New Roman" w:hAnsi="Times New Roman" w:cs="Times New Roman"/>
          <w:sz w:val="28"/>
          <w:szCs w:val="28"/>
        </w:rPr>
        <w:t>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годы, прогнозу социально- экономического развития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="00FE3A3D">
        <w:rPr>
          <w:rFonts w:ascii="Times New Roman" w:hAnsi="Times New Roman" w:cs="Times New Roman"/>
          <w:sz w:val="28"/>
          <w:szCs w:val="28"/>
        </w:rPr>
        <w:t>-202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FE3A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926F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</w:t>
      </w:r>
      <w:r w:rsidR="00FE3A3D">
        <w:rPr>
          <w:rFonts w:ascii="Times New Roman" w:hAnsi="Times New Roman" w:cs="Times New Roman"/>
          <w:sz w:val="28"/>
          <w:szCs w:val="28"/>
        </w:rPr>
        <w:t>показателей за 202</w:t>
      </w:r>
      <w:r w:rsidR="00926F2D">
        <w:rPr>
          <w:rFonts w:ascii="Times New Roman" w:hAnsi="Times New Roman" w:cs="Times New Roman"/>
          <w:sz w:val="28"/>
          <w:szCs w:val="28"/>
        </w:rPr>
        <w:t>4</w:t>
      </w:r>
      <w:r w:rsidR="00FE3A3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</w:t>
      </w:r>
      <w:r w:rsidR="00FE3A3D">
        <w:rPr>
          <w:rFonts w:ascii="Times New Roman" w:hAnsi="Times New Roman" w:cs="Times New Roman"/>
          <w:sz w:val="28"/>
          <w:szCs w:val="28"/>
        </w:rPr>
        <w:t>а</w:t>
      </w:r>
      <w:r w:rsidRPr="00C928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3EA1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9742F" w:rsidRPr="00C928D8" w:rsidRDefault="009D26C8" w:rsidP="005E2DE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proofErr w:type="spellStart"/>
      <w:r w:rsidR="0086417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далее-БК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</w:t>
      </w:r>
      <w:r w:rsidR="00B6351D">
        <w:rPr>
          <w:rFonts w:ascii="Times New Roman" w:hAnsi="Times New Roman" w:cs="Times New Roman"/>
          <w:sz w:val="28"/>
          <w:szCs w:val="28"/>
        </w:rPr>
        <w:t>джета за 202</w:t>
      </w:r>
      <w:r w:rsidR="00926F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политики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6351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86417D" w:rsidRPr="0086417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B6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51DC8" w:rsidRPr="00A622B6">
        <w:rPr>
          <w:rFonts w:ascii="Times New Roman" w:hAnsi="Times New Roman" w:cs="Times New Roman"/>
          <w:sz w:val="28"/>
          <w:szCs w:val="28"/>
        </w:rPr>
        <w:t>09</w:t>
      </w:r>
      <w:r w:rsidRPr="00A622B6">
        <w:rPr>
          <w:rFonts w:ascii="Times New Roman" w:hAnsi="Times New Roman" w:cs="Times New Roman"/>
          <w:sz w:val="28"/>
          <w:szCs w:val="28"/>
        </w:rPr>
        <w:t>.11.202</w:t>
      </w:r>
      <w:r w:rsidR="00A622B6" w:rsidRPr="00A622B6">
        <w:rPr>
          <w:rFonts w:ascii="Times New Roman" w:hAnsi="Times New Roman" w:cs="Times New Roman"/>
          <w:sz w:val="28"/>
          <w:szCs w:val="28"/>
        </w:rPr>
        <w:t>4</w:t>
      </w:r>
      <w:r w:rsidRPr="00A622B6">
        <w:rPr>
          <w:rFonts w:ascii="Times New Roman" w:hAnsi="Times New Roman" w:cs="Times New Roman"/>
          <w:sz w:val="28"/>
          <w:szCs w:val="28"/>
        </w:rPr>
        <w:t>г. №</w:t>
      </w:r>
      <w:r w:rsidR="00286187" w:rsidRPr="00A622B6">
        <w:rPr>
          <w:rFonts w:ascii="Times New Roman" w:hAnsi="Times New Roman" w:cs="Times New Roman"/>
          <w:sz w:val="28"/>
          <w:szCs w:val="28"/>
        </w:rPr>
        <w:t xml:space="preserve"> </w:t>
      </w:r>
      <w:r w:rsidR="00820389" w:rsidRPr="00A622B6">
        <w:rPr>
          <w:rFonts w:ascii="Times New Roman" w:hAnsi="Times New Roman" w:cs="Times New Roman"/>
          <w:sz w:val="28"/>
          <w:szCs w:val="28"/>
        </w:rPr>
        <w:t>1</w:t>
      </w:r>
      <w:r w:rsidR="00A622B6" w:rsidRPr="00A622B6">
        <w:rPr>
          <w:rFonts w:ascii="Times New Roman" w:hAnsi="Times New Roman" w:cs="Times New Roman"/>
          <w:sz w:val="28"/>
          <w:szCs w:val="28"/>
        </w:rPr>
        <w:t>7</w:t>
      </w:r>
      <w:r w:rsidRPr="00A622B6">
        <w:rPr>
          <w:rFonts w:ascii="Times New Roman" w:hAnsi="Times New Roman" w:cs="Times New Roman"/>
          <w:sz w:val="28"/>
          <w:szCs w:val="28"/>
        </w:rPr>
        <w:t>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25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F17308" w:rsidRDefault="00F1730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9C8" w:rsidRPr="007E30E8" w:rsidRDefault="005C3EA1" w:rsidP="001C19C8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926F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1C19C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1 535 067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1 535 067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1C19C8" w:rsidRPr="007E30E8" w:rsidRDefault="001C19C8" w:rsidP="001C19C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926F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6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56 722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7E30E8" w:rsidRDefault="001C19C8" w:rsidP="001C19C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56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722</w:t>
      </w:r>
      <w:r w:rsidR="0013235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2 1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44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1C19C8" w:rsidRPr="007E30E8" w:rsidRDefault="001C19C8" w:rsidP="001C19C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5C3EA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926F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C19C8" w:rsidRPr="007E30E8" w:rsidRDefault="001C19C8" w:rsidP="001C19C8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прогнозируемый общий объем доходов бюджета в сумме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55D1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36 253</w:t>
      </w:r>
      <w:r w:rsidR="0082038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A622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C19C8" w:rsidRPr="00C92FAB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55D1B">
        <w:rPr>
          <w:rFonts w:ascii="Times New Roman" w:hAnsi="Times New Roman"/>
          <w:color w:val="000000"/>
          <w:spacing w:val="-14"/>
          <w:sz w:val="28"/>
          <w:szCs w:val="28"/>
        </w:rPr>
        <w:t>6</w:t>
      </w:r>
      <w:r w:rsidR="00A622B6">
        <w:rPr>
          <w:rFonts w:ascii="Times New Roman" w:hAnsi="Times New Roman"/>
          <w:color w:val="000000"/>
          <w:spacing w:val="-14"/>
          <w:sz w:val="28"/>
          <w:szCs w:val="28"/>
        </w:rPr>
        <w:t>36 253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="00A622B6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рубля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A622B6">
        <w:rPr>
          <w:rFonts w:ascii="Times New Roman" w:hAnsi="Times New Roman"/>
          <w:color w:val="000000"/>
          <w:spacing w:val="-14"/>
          <w:sz w:val="28"/>
          <w:szCs w:val="28"/>
        </w:rPr>
        <w:t>22 953,00 рубля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1C19C8" w:rsidRDefault="001C19C8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227061" w:rsidRDefault="00227061" w:rsidP="001C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544" w:rsidRDefault="00564544" w:rsidP="00564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</w:t>
      </w:r>
      <w:r w:rsidRPr="00645881">
        <w:rPr>
          <w:rFonts w:ascii="Times New Roman" w:hAnsi="Times New Roman" w:cs="Times New Roman"/>
          <w:b/>
          <w:sz w:val="28"/>
          <w:szCs w:val="28"/>
        </w:rPr>
        <w:t>овский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926F2D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17308" w:rsidRDefault="00F17308" w:rsidP="00564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B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депутатов </w:t>
      </w:r>
      <w:proofErr w:type="spellStart"/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Коровяковс</w:t>
      </w:r>
      <w:r w:rsidRPr="00A654A2">
        <w:rPr>
          <w:rFonts w:ascii="Times New Roman" w:hAnsi="Times New Roman"/>
          <w:b w:val="0"/>
          <w:color w:val="auto"/>
          <w:sz w:val="28"/>
          <w:szCs w:val="28"/>
        </w:rPr>
        <w:t>кого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Коровяковс</w:t>
      </w:r>
      <w:r w:rsidRPr="00A654A2">
        <w:rPr>
          <w:rFonts w:ascii="Times New Roman" w:hAnsi="Times New Roman"/>
          <w:b w:val="0"/>
          <w:color w:val="auto"/>
          <w:sz w:val="28"/>
          <w:szCs w:val="28"/>
        </w:rPr>
        <w:t>кий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</w:t>
      </w:r>
      <w:r w:rsidR="0022706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202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предусматривает уменьшение доходной части муниципального бюджета в 2025 году по сравнению с ожидаемым исполнением 2024 года на  </w:t>
      </w:r>
      <w:r w:rsidR="0022706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35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на плановый период  2026 года  уменьшение на </w:t>
      </w:r>
      <w:r w:rsidR="0022706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72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447C99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2027  года на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73</w:t>
      </w:r>
      <w:proofErr w:type="gramEnd"/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 за счет снижения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налоговых и неналоговых д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оходов -99% на 2025-2027 годы.</w:t>
      </w:r>
    </w:p>
    <w:p w:rsidR="00A622B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A622B6" w:rsidRPr="00BF10C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исполнение налоговых и неналоговых доходов предусмотрено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1 072 604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уменьше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1 061 805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99%), в 2026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1 060 837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98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1 059 666</w:t>
      </w:r>
      <w:r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00 рублей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(98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A622B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образования 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A622B6" w:rsidRPr="00B3577F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безвозмездных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поступлений предусмотрено в 2024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01 452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прогнозируется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222 816,00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уменьшение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656 497</w:t>
      </w:r>
      <w:r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 рублей (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7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на сумму 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678 137</w:t>
      </w:r>
      <w:r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22706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A622B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lastRenderedPageBreak/>
        <w:t>Таблица 1 «Ожидаемое исполнение доходов в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Коровяковский</w:t>
      </w:r>
      <w:proofErr w:type="spellEnd"/>
      <w:r w:rsidRPr="00CC65F3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A622B6" w:rsidRDefault="00A622B6" w:rsidP="00A622B6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A622B6" w:rsidTr="00E87885">
        <w:tc>
          <w:tcPr>
            <w:tcW w:w="2076" w:type="dxa"/>
          </w:tcPr>
          <w:p w:rsidR="00A622B6" w:rsidRPr="00D526F1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A622B6" w:rsidRPr="005A5C41" w:rsidRDefault="00A622B6" w:rsidP="00A622B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2 374 056 </w:t>
            </w: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A622B6" w:rsidRPr="005A5C41" w:rsidRDefault="00A622B6" w:rsidP="00394F52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           </w:t>
            </w:r>
            <w:r w:rsidR="00394F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1 535 067</w:t>
            </w: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A622B6" w:rsidRPr="005A5C41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A622B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6 722</w:t>
            </w:r>
            <w:r w:rsidR="00A622B6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A622B6" w:rsidRPr="005A5C41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636 253</w:t>
            </w:r>
            <w:r w:rsidR="00A622B6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838 989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35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1 717 334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1 737 803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E932A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73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A622B6" w:rsidRPr="001C22B3" w:rsidRDefault="00A622B6" w:rsidP="00A622B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1 072 604</w:t>
            </w: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10 799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394F52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11 767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,8%</w:t>
            </w:r>
          </w:p>
        </w:tc>
        <w:tc>
          <w:tcPr>
            <w:tcW w:w="1950" w:type="dxa"/>
          </w:tcPr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12 938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E932A9" w:rsidP="00E932A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22B6" w:rsidRPr="005A5C41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- 1 061 805</w:t>
            </w:r>
            <w:r w:rsidR="00A622B6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-99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A622B6" w:rsidRPr="005A5C41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- 1 060 837</w:t>
            </w:r>
            <w:r w:rsidR="00A622B6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1 059 666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98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A622B6" w:rsidRPr="001C22B3" w:rsidRDefault="00394F52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01 452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A622B6" w:rsidRPr="001C22B3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394F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524 268</w:t>
            </w: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99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644 955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394F52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98</w:t>
            </w:r>
            <w:r w:rsidR="00A622B6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A622B6" w:rsidRPr="001C22B3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394F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23 315</w:t>
            </w: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A622B6" w:rsidRPr="001C22B3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93%</w:t>
            </w:r>
          </w:p>
        </w:tc>
      </w:tr>
      <w:tr w:rsidR="00A622B6" w:rsidTr="00E87885">
        <w:tc>
          <w:tcPr>
            <w:tcW w:w="2076" w:type="dxa"/>
          </w:tcPr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A622B6" w:rsidRPr="00BE0992" w:rsidRDefault="00A622B6" w:rsidP="00E8788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F52" w:rsidRDefault="00394F52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A622B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22 816</w:t>
            </w:r>
            <w:r w:rsidR="00A622B6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A622B6" w:rsidRPr="005A5C41" w:rsidRDefault="00394F52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622B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A622B6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656 497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A622B6" w:rsidRPr="005A5C41" w:rsidRDefault="00A622B6" w:rsidP="00394F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94F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50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678 137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A622B6" w:rsidRPr="005A5C41" w:rsidRDefault="00A622B6" w:rsidP="00E8788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E932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A622B6" w:rsidRDefault="00A622B6" w:rsidP="00564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95" w:rsidRPr="00505640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="00505640">
        <w:rPr>
          <w:rFonts w:ascii="Times New Roman" w:hAnsi="Times New Roman" w:cs="Times New Roman"/>
          <w:b/>
          <w:sz w:val="28"/>
          <w:szCs w:val="28"/>
        </w:rPr>
        <w:t>Коровяко</w:t>
      </w:r>
      <w:r w:rsidRPr="00505640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26F2D">
        <w:rPr>
          <w:rFonts w:ascii="Times New Roman" w:hAnsi="Times New Roman" w:cs="Times New Roman"/>
          <w:b/>
          <w:sz w:val="28"/>
          <w:szCs w:val="28"/>
        </w:rPr>
        <w:t>5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926F2D">
        <w:rPr>
          <w:rFonts w:ascii="Times New Roman" w:hAnsi="Times New Roman" w:cs="Times New Roman"/>
          <w:b/>
          <w:sz w:val="28"/>
          <w:szCs w:val="28"/>
        </w:rPr>
        <w:t>7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A6495" w:rsidRPr="00505640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5C3EA1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 w:rsidR="00505640">
        <w:rPr>
          <w:rFonts w:ascii="Times New Roman" w:hAnsi="Times New Roman" w:cs="Times New Roman"/>
          <w:sz w:val="28"/>
          <w:szCs w:val="28"/>
        </w:rPr>
        <w:t xml:space="preserve">ках муниципальных программ </w:t>
      </w:r>
      <w:proofErr w:type="spellStart"/>
      <w:r w:rsidR="00505640">
        <w:rPr>
          <w:rFonts w:ascii="Times New Roman" w:hAnsi="Times New Roman" w:cs="Times New Roman"/>
          <w:sz w:val="28"/>
          <w:szCs w:val="28"/>
        </w:rPr>
        <w:t>Коровяк</w:t>
      </w:r>
      <w:r w:rsidRPr="0050564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</w:t>
      </w:r>
      <w:r w:rsidR="005C3EA1">
        <w:rPr>
          <w:rFonts w:ascii="Times New Roman" w:hAnsi="Times New Roman" w:cs="Times New Roman"/>
          <w:sz w:val="28"/>
          <w:szCs w:val="28"/>
        </w:rPr>
        <w:t>ены расходы, производимые в 202</w:t>
      </w:r>
      <w:r w:rsidR="00926F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</w:t>
      </w:r>
      <w:r w:rsidRPr="00C1520B">
        <w:rPr>
          <w:rFonts w:ascii="Times New Roman" w:hAnsi="Times New Roman" w:cs="Times New Roman"/>
          <w:sz w:val="28"/>
          <w:szCs w:val="28"/>
        </w:rPr>
        <w:t xml:space="preserve">, действующих </w:t>
      </w:r>
      <w:r w:rsidRPr="00E87885">
        <w:rPr>
          <w:rFonts w:ascii="Times New Roman" w:hAnsi="Times New Roman" w:cs="Times New Roman"/>
          <w:sz w:val="28"/>
          <w:szCs w:val="28"/>
        </w:rPr>
        <w:t xml:space="preserve">на </w:t>
      </w:r>
      <w:r w:rsidR="00820389" w:rsidRPr="00E87885">
        <w:rPr>
          <w:rFonts w:ascii="Times New Roman" w:hAnsi="Times New Roman" w:cs="Times New Roman"/>
          <w:sz w:val="28"/>
          <w:szCs w:val="28"/>
        </w:rPr>
        <w:t>1 августа</w:t>
      </w:r>
      <w:r w:rsidRPr="00E87885">
        <w:rPr>
          <w:rFonts w:ascii="Times New Roman" w:hAnsi="Times New Roman" w:cs="Times New Roman"/>
          <w:sz w:val="28"/>
          <w:szCs w:val="28"/>
        </w:rPr>
        <w:t xml:space="preserve"> 202</w:t>
      </w:r>
      <w:r w:rsidR="00227061" w:rsidRPr="00E87885">
        <w:rPr>
          <w:rFonts w:ascii="Times New Roman" w:hAnsi="Times New Roman" w:cs="Times New Roman"/>
          <w:sz w:val="28"/>
          <w:szCs w:val="28"/>
        </w:rPr>
        <w:t>4</w:t>
      </w:r>
      <w:r w:rsidRPr="00C1520B">
        <w:rPr>
          <w:rFonts w:ascii="Times New Roman" w:hAnsi="Times New Roman" w:cs="Times New Roman"/>
          <w:sz w:val="28"/>
          <w:szCs w:val="28"/>
        </w:rPr>
        <w:t xml:space="preserve"> года, нормативных</w:t>
      </w:r>
      <w:r w:rsidRPr="008F4A38">
        <w:rPr>
          <w:rFonts w:ascii="Times New Roman" w:hAnsi="Times New Roman" w:cs="Times New Roman"/>
          <w:sz w:val="28"/>
          <w:szCs w:val="28"/>
        </w:rPr>
        <w:t xml:space="preserve">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FA6495" w:rsidRPr="008F4A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A6495" w:rsidRPr="00736F3A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lastRenderedPageBreak/>
        <w:t>При формировании местного бюджета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20B">
        <w:rPr>
          <w:rFonts w:ascii="Times New Roman" w:hAnsi="Times New Roman" w:cs="Times New Roman"/>
          <w:sz w:val="28"/>
          <w:szCs w:val="28"/>
        </w:rPr>
        <w:t>4)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FA6495" w:rsidRPr="004C5438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</w:t>
      </w:r>
      <w:r w:rsidRPr="00C1520B">
        <w:rPr>
          <w:rFonts w:ascii="Times New Roman" w:hAnsi="Times New Roman" w:cs="Times New Roman"/>
          <w:sz w:val="28"/>
          <w:szCs w:val="28"/>
        </w:rPr>
        <w:t>предельных</w:t>
      </w:r>
      <w:r w:rsidRPr="004C5438">
        <w:rPr>
          <w:rFonts w:ascii="Times New Roman" w:hAnsi="Times New Roman" w:cs="Times New Roman"/>
          <w:sz w:val="28"/>
          <w:szCs w:val="28"/>
        </w:rPr>
        <w:t xml:space="preserve"> объемов финансирования, предусматриваются бюджетные ассигнования в соответствии с прогнозом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FA6495" w:rsidRDefault="00FA649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E87885" w:rsidRPr="003A3C7E" w:rsidRDefault="00E87885" w:rsidP="00E8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</w:t>
      </w:r>
      <w:r w:rsidRPr="003A3C7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A3C7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87885" w:rsidRPr="003A3C7E" w:rsidRDefault="00E87885" w:rsidP="00E8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>
        <w:rPr>
          <w:rFonts w:ascii="Times New Roman" w:hAnsi="Times New Roman" w:cs="Times New Roman"/>
          <w:sz w:val="28"/>
          <w:szCs w:val="28"/>
        </w:rPr>
        <w:t>1 535 067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3C7E">
        <w:rPr>
          <w:rFonts w:ascii="Times New Roman" w:hAnsi="Times New Roman" w:cs="Times New Roman"/>
          <w:sz w:val="28"/>
          <w:szCs w:val="28"/>
        </w:rPr>
        <w:t>;</w:t>
      </w:r>
    </w:p>
    <w:p w:rsidR="00E87885" w:rsidRPr="003A3C7E" w:rsidRDefault="00E87885" w:rsidP="00E8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E87885" w:rsidRPr="003A3C7E" w:rsidRDefault="00E87885" w:rsidP="00E8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656 722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 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3C7E">
        <w:rPr>
          <w:rFonts w:ascii="Times New Roman" w:hAnsi="Times New Roman" w:cs="Times New Roman"/>
          <w:sz w:val="28"/>
          <w:szCs w:val="28"/>
        </w:rPr>
        <w:t>.</w:t>
      </w:r>
    </w:p>
    <w:p w:rsidR="00E87885" w:rsidRPr="003A3C7E" w:rsidRDefault="00E87885" w:rsidP="00E8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636 253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3A3C7E">
        <w:rPr>
          <w:rFonts w:ascii="Times New Roman" w:hAnsi="Times New Roman" w:cs="Times New Roman"/>
          <w:sz w:val="28"/>
          <w:szCs w:val="28"/>
        </w:rPr>
        <w:t>.</w:t>
      </w:r>
    </w:p>
    <w:p w:rsidR="00E87885" w:rsidRPr="003A3C7E" w:rsidRDefault="00E87885" w:rsidP="00E8788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A3C7E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3A3C7E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</w:t>
      </w:r>
      <w:r w:rsidRPr="003A3C7E">
        <w:rPr>
          <w:rFonts w:ascii="Times New Roman" w:hAnsi="Times New Roman" w:cs="Times New Roman"/>
          <w:sz w:val="28"/>
          <w:szCs w:val="28"/>
        </w:rPr>
        <w:lastRenderedPageBreak/>
        <w:t xml:space="preserve">годов,  </w:t>
      </w:r>
      <w:r w:rsidRPr="00873D9A">
        <w:rPr>
          <w:rFonts w:ascii="Times New Roman" w:hAnsi="Times New Roman" w:cs="Times New Roman"/>
          <w:sz w:val="28"/>
          <w:szCs w:val="28"/>
        </w:rPr>
        <w:t>основную долю расходов бюджета соответственно составят расходы на  обеспечение функционирования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 -</w:t>
      </w:r>
      <w:r w:rsidRPr="00873D9A">
        <w:rPr>
          <w:rFonts w:ascii="Times New Roman" w:hAnsi="Times New Roman" w:cs="Times New Roman"/>
          <w:sz w:val="28"/>
          <w:szCs w:val="28"/>
        </w:rPr>
        <w:t xml:space="preserve"> </w:t>
      </w:r>
      <w:r w:rsidR="004074F9">
        <w:rPr>
          <w:rFonts w:ascii="Times New Roman" w:hAnsi="Times New Roman" w:cs="Times New Roman"/>
          <w:sz w:val="28"/>
          <w:szCs w:val="28"/>
        </w:rPr>
        <w:t>75%, 72</w:t>
      </w:r>
      <w:r w:rsidRPr="00873D9A">
        <w:rPr>
          <w:rFonts w:ascii="Times New Roman" w:hAnsi="Times New Roman" w:cs="Times New Roman"/>
          <w:sz w:val="28"/>
          <w:szCs w:val="28"/>
        </w:rPr>
        <w:t>,</w:t>
      </w:r>
      <w:r w:rsidR="004074F9">
        <w:rPr>
          <w:rFonts w:ascii="Times New Roman" w:hAnsi="Times New Roman" w:cs="Times New Roman"/>
          <w:sz w:val="28"/>
          <w:szCs w:val="28"/>
        </w:rPr>
        <w:t>1</w:t>
      </w:r>
      <w:r w:rsidRPr="00873D9A">
        <w:rPr>
          <w:rFonts w:ascii="Times New Roman" w:hAnsi="Times New Roman" w:cs="Times New Roman"/>
          <w:sz w:val="28"/>
          <w:szCs w:val="28"/>
        </w:rPr>
        <w:t>%</w:t>
      </w:r>
      <w:r w:rsidR="004074F9">
        <w:rPr>
          <w:rFonts w:ascii="Times New Roman" w:hAnsi="Times New Roman" w:cs="Times New Roman"/>
          <w:sz w:val="28"/>
          <w:szCs w:val="28"/>
        </w:rPr>
        <w:t>, 68</w:t>
      </w:r>
      <w:r w:rsidRPr="00873D9A">
        <w:rPr>
          <w:rFonts w:ascii="Times New Roman" w:hAnsi="Times New Roman" w:cs="Times New Roman"/>
          <w:sz w:val="28"/>
          <w:szCs w:val="28"/>
        </w:rPr>
        <w:t>,</w:t>
      </w:r>
      <w:r w:rsidR="004074F9">
        <w:rPr>
          <w:rFonts w:ascii="Times New Roman" w:hAnsi="Times New Roman" w:cs="Times New Roman"/>
          <w:sz w:val="28"/>
          <w:szCs w:val="28"/>
        </w:rPr>
        <w:t>5</w:t>
      </w:r>
      <w:r w:rsidRPr="00873D9A">
        <w:rPr>
          <w:rFonts w:ascii="Times New Roman" w:hAnsi="Times New Roman" w:cs="Times New Roman"/>
          <w:sz w:val="28"/>
          <w:szCs w:val="28"/>
        </w:rPr>
        <w:t xml:space="preserve">%, </w:t>
      </w:r>
      <w:r w:rsidR="004074F9">
        <w:rPr>
          <w:rFonts w:ascii="Times New Roman" w:hAnsi="Times New Roman" w:cs="Times New Roman"/>
          <w:sz w:val="28"/>
          <w:szCs w:val="28"/>
        </w:rPr>
        <w:t>национальная оборона -10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4F9">
        <w:rPr>
          <w:rFonts w:ascii="Times New Roman" w:hAnsi="Times New Roman" w:cs="Times New Roman"/>
          <w:sz w:val="28"/>
          <w:szCs w:val="28"/>
        </w:rPr>
        <w:t>0</w:t>
      </w:r>
      <w:r w:rsidRPr="00873D9A">
        <w:rPr>
          <w:rFonts w:ascii="Times New Roman" w:hAnsi="Times New Roman" w:cs="Times New Roman"/>
          <w:sz w:val="28"/>
          <w:szCs w:val="28"/>
        </w:rPr>
        <w:t xml:space="preserve">%, </w:t>
      </w:r>
      <w:r w:rsidR="004074F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%,</w:t>
      </w:r>
      <w:r w:rsidR="004074F9">
        <w:rPr>
          <w:rFonts w:ascii="Times New Roman" w:hAnsi="Times New Roman" w:cs="Times New Roman"/>
          <w:sz w:val="28"/>
          <w:szCs w:val="28"/>
        </w:rPr>
        <w:t>27,8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87885" w:rsidRDefault="00E87885" w:rsidP="00E87885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Коровяков</w:t>
      </w:r>
      <w:r w:rsidRPr="003A3C7E">
        <w:rPr>
          <w:rFonts w:ascii="Times New Roman" w:hAnsi="Times New Roman"/>
          <w:color w:val="auto"/>
          <w:sz w:val="28"/>
          <w:szCs w:val="28"/>
        </w:rPr>
        <w:t>ский</w:t>
      </w:r>
      <w:proofErr w:type="spellEnd"/>
      <w:r w:rsidRPr="003A3C7E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E87885" w:rsidRPr="003A3C7E" w:rsidRDefault="00E87885" w:rsidP="00E87885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E87885" w:rsidTr="00E87885">
        <w:tc>
          <w:tcPr>
            <w:tcW w:w="817" w:type="dxa"/>
            <w:vMerge w:val="restart"/>
          </w:tcPr>
          <w:p w:rsidR="00E87885" w:rsidRPr="00E9080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E87885" w:rsidRPr="00E9080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E87885" w:rsidRPr="0081010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E87885" w:rsidRPr="00810108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E87885" w:rsidTr="00E87885">
        <w:tc>
          <w:tcPr>
            <w:tcW w:w="817" w:type="dxa"/>
            <w:vMerge/>
          </w:tcPr>
          <w:p w:rsidR="00E87885" w:rsidRPr="00E9080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885" w:rsidRPr="00E9080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87885" w:rsidRPr="0081010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E87885" w:rsidRPr="0081010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E87885" w:rsidRPr="0081010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87885" w:rsidTr="00E87885">
        <w:tc>
          <w:tcPr>
            <w:tcW w:w="817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885" w:rsidRPr="0081010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E87885" w:rsidRPr="008873A6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E87885" w:rsidRPr="008873A6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E87885" w:rsidRPr="008873A6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E87885" w:rsidTr="00E87885">
        <w:trPr>
          <w:trHeight w:val="177"/>
        </w:trPr>
        <w:tc>
          <w:tcPr>
            <w:tcW w:w="817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E87885" w:rsidRPr="005D5288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E87885" w:rsidTr="00E87885">
        <w:tc>
          <w:tcPr>
            <w:tcW w:w="817" w:type="dxa"/>
            <w:vMerge w:val="restart"/>
          </w:tcPr>
          <w:p w:rsidR="00E87885" w:rsidRPr="00367EBC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E87885" w:rsidRPr="00367EBC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E87885" w:rsidRPr="000D61F0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2 254 393,00</w:t>
            </w:r>
          </w:p>
        </w:tc>
        <w:tc>
          <w:tcPr>
            <w:tcW w:w="1418" w:type="dxa"/>
          </w:tcPr>
          <w:p w:rsidR="00E87885" w:rsidRPr="008873A6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1 152 026,00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20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87885" w:rsidRPr="00915ED3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473 615,00</w:t>
            </w:r>
          </w:p>
        </w:tc>
        <w:tc>
          <w:tcPr>
            <w:tcW w:w="567" w:type="dxa"/>
          </w:tcPr>
          <w:p w:rsidR="00E87885" w:rsidRPr="00DD5E9C" w:rsidRDefault="00420117" w:rsidP="0042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7885" w:rsidRPr="00915ED3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436 099,00</w:t>
            </w:r>
          </w:p>
        </w:tc>
        <w:tc>
          <w:tcPr>
            <w:tcW w:w="567" w:type="dxa"/>
          </w:tcPr>
          <w:p w:rsidR="00E87885" w:rsidRPr="00DD5E9C" w:rsidRDefault="00420117" w:rsidP="0042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7885" w:rsidTr="00E87885">
        <w:trPr>
          <w:trHeight w:val="296"/>
        </w:trPr>
        <w:tc>
          <w:tcPr>
            <w:tcW w:w="817" w:type="dxa"/>
            <w:vMerge/>
          </w:tcPr>
          <w:p w:rsidR="00E87885" w:rsidRPr="00367EBC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0D61F0" w:rsidRDefault="00420117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915ED3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7885" w:rsidRPr="00915ED3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915ED3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85" w:rsidTr="00E87885">
        <w:trPr>
          <w:trHeight w:val="1480"/>
        </w:trPr>
        <w:tc>
          <w:tcPr>
            <w:tcW w:w="817" w:type="dxa"/>
            <w:vMerge w:val="restart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E87885" w:rsidRDefault="00E87885" w:rsidP="00E8788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135 094,00</w:t>
            </w:r>
          </w:p>
          <w:p w:rsidR="00E87885" w:rsidRPr="00217E97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217E97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155 873,00</w:t>
            </w:r>
          </w:p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7885" w:rsidRPr="00D752A7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170 959,00</w:t>
            </w:r>
          </w:p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7885" w:rsidRPr="00D752A7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177 201,00</w:t>
            </w:r>
          </w:p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7885" w:rsidRPr="00D752A7" w:rsidRDefault="00E87885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87885" w:rsidTr="00E87885">
        <w:trPr>
          <w:trHeight w:val="70"/>
        </w:trPr>
        <w:tc>
          <w:tcPr>
            <w:tcW w:w="817" w:type="dxa"/>
            <w:vMerge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85" w:rsidRPr="000D61F0" w:rsidRDefault="00420117" w:rsidP="004201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87885" w:rsidRPr="00DD5E9C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885" w:rsidRPr="00DD5E9C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85" w:rsidRPr="00DD5E9C" w:rsidRDefault="00765C81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5" w:rsidTr="00E87885">
        <w:trPr>
          <w:trHeight w:val="1236"/>
        </w:trPr>
        <w:tc>
          <w:tcPr>
            <w:tcW w:w="817" w:type="dxa"/>
            <w:vMerge w:val="restart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567" w:type="dxa"/>
          </w:tcPr>
          <w:p w:rsidR="00E87885" w:rsidRPr="00DD5E9C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DD5E9C" w:rsidRDefault="00765C81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DD5E9C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7885" w:rsidTr="00E87885">
        <w:trPr>
          <w:trHeight w:val="70"/>
        </w:trPr>
        <w:tc>
          <w:tcPr>
            <w:tcW w:w="817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85" w:rsidRDefault="00420117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</w:tcPr>
          <w:p w:rsidR="00E87885" w:rsidRPr="00DD5E9C" w:rsidRDefault="00765C81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7885" w:rsidTr="00E87885">
        <w:tc>
          <w:tcPr>
            <w:tcW w:w="817" w:type="dxa"/>
            <w:vMerge w:val="restart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E87885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1418" w:type="dxa"/>
          </w:tcPr>
          <w:p w:rsidR="00E87885" w:rsidRPr="00DD5E9C" w:rsidRDefault="00E87885" w:rsidP="00C50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567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20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87885" w:rsidRPr="00DD5E9C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E87885" w:rsidRPr="00DD5E9C" w:rsidRDefault="00420117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87885" w:rsidRPr="00DD5E9C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E87885" w:rsidRPr="00DD5E9C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87885" w:rsidTr="00E87885">
        <w:tc>
          <w:tcPr>
            <w:tcW w:w="817" w:type="dxa"/>
            <w:vMerge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85" w:rsidRDefault="00420117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E87885" w:rsidRPr="00F879F9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65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117" w:rsidTr="00420117">
        <w:trPr>
          <w:trHeight w:val="416"/>
        </w:trPr>
        <w:tc>
          <w:tcPr>
            <w:tcW w:w="817" w:type="dxa"/>
            <w:vMerge w:val="restart"/>
          </w:tcPr>
          <w:p w:rsidR="00420117" w:rsidRPr="000D61F0" w:rsidRDefault="00420117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420117" w:rsidRPr="000D61F0" w:rsidRDefault="00420117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420117" w:rsidRPr="000D61F0" w:rsidRDefault="00420117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517 000,00</w:t>
            </w:r>
          </w:p>
        </w:tc>
        <w:tc>
          <w:tcPr>
            <w:tcW w:w="1418" w:type="dxa"/>
          </w:tcPr>
          <w:p w:rsidR="00420117" w:rsidRPr="00EF6B64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567" w:type="dxa"/>
          </w:tcPr>
          <w:p w:rsidR="00420117" w:rsidRPr="00D752A7" w:rsidRDefault="00420117" w:rsidP="0042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420117" w:rsidRPr="00EF6B64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20117" w:rsidRPr="00D752A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20117" w:rsidRPr="00EF6B64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20117" w:rsidRPr="00D752A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0117" w:rsidTr="00E87885">
        <w:tc>
          <w:tcPr>
            <w:tcW w:w="817" w:type="dxa"/>
            <w:vMerge/>
          </w:tcPr>
          <w:p w:rsidR="00420117" w:rsidRPr="000D61F0" w:rsidRDefault="00420117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0117" w:rsidRPr="000D61F0" w:rsidRDefault="00420117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0117" w:rsidRDefault="00765C81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420117" w:rsidRDefault="00765C81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567" w:type="dxa"/>
          </w:tcPr>
          <w:p w:rsidR="00420117" w:rsidRDefault="00420117" w:rsidP="0042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11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011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011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0117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5" w:rsidTr="00E87885">
        <w:trPr>
          <w:trHeight w:val="837"/>
        </w:trPr>
        <w:tc>
          <w:tcPr>
            <w:tcW w:w="817" w:type="dxa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64 336,00</w:t>
            </w:r>
          </w:p>
        </w:tc>
        <w:tc>
          <w:tcPr>
            <w:tcW w:w="1418" w:type="dxa"/>
          </w:tcPr>
          <w:p w:rsidR="00E87885" w:rsidRDefault="00C501CE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32 168,00</w:t>
            </w:r>
          </w:p>
        </w:tc>
        <w:tc>
          <w:tcPr>
            <w:tcW w:w="567" w:type="dxa"/>
          </w:tcPr>
          <w:p w:rsidR="00E87885" w:rsidRDefault="00420117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87885" w:rsidRDefault="00C501CE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Default="00C501CE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87885" w:rsidRDefault="00C501CE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Default="00C501CE" w:rsidP="00E8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7885" w:rsidTr="00765C81">
        <w:trPr>
          <w:trHeight w:val="423"/>
        </w:trPr>
        <w:tc>
          <w:tcPr>
            <w:tcW w:w="817" w:type="dxa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7885" w:rsidRPr="000D61F0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C8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8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F879F9" w:rsidRDefault="00E87885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65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2813A7" w:rsidRDefault="00765C81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85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85" w:rsidRPr="002813A7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7885" w:rsidRPr="002813A7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85" w:rsidTr="00E87885">
        <w:tc>
          <w:tcPr>
            <w:tcW w:w="2235" w:type="dxa"/>
            <w:gridSpan w:val="2"/>
          </w:tcPr>
          <w:p w:rsidR="00E87885" w:rsidRPr="004E02C7" w:rsidRDefault="00E87885" w:rsidP="00E87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E87885" w:rsidRPr="00AB7FAD" w:rsidRDefault="00E87885" w:rsidP="00C50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501CE">
              <w:rPr>
                <w:rFonts w:ascii="Times New Roman" w:hAnsi="Times New Roman" w:cs="Times New Roman"/>
                <w:b/>
                <w:sz w:val="20"/>
                <w:szCs w:val="20"/>
              </w:rPr>
              <w:t>3 011 823,00</w:t>
            </w:r>
          </w:p>
        </w:tc>
        <w:tc>
          <w:tcPr>
            <w:tcW w:w="1418" w:type="dxa"/>
          </w:tcPr>
          <w:p w:rsidR="00E87885" w:rsidRPr="00AB7FAD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1 535 067</w:t>
            </w:r>
            <w:r w:rsidR="00E8788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87885" w:rsidRPr="00AB7FAD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0,51</w:t>
            </w:r>
          </w:p>
        </w:tc>
        <w:tc>
          <w:tcPr>
            <w:tcW w:w="1559" w:type="dxa"/>
          </w:tcPr>
          <w:p w:rsidR="00E87885" w:rsidRPr="00AB7FAD" w:rsidRDefault="00C501CE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656 722</w:t>
            </w:r>
            <w:r w:rsidR="00E8788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87885" w:rsidRPr="00AB7FAD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7885" w:rsidRPr="00AB7FAD" w:rsidRDefault="00E87885" w:rsidP="00E878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501CE">
              <w:rPr>
                <w:rFonts w:ascii="Times New Roman" w:hAnsi="Times New Roman" w:cs="Times New Roman"/>
                <w:b/>
                <w:sz w:val="20"/>
                <w:szCs w:val="20"/>
              </w:rPr>
              <w:t>36 253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E87885" w:rsidRPr="00AB7FAD" w:rsidRDefault="00765C81" w:rsidP="00765C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8788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E87885" w:rsidRDefault="00E87885" w:rsidP="00E878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885" w:rsidRPr="003827BA" w:rsidRDefault="00E87885" w:rsidP="00E878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27BA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4074F9">
        <w:rPr>
          <w:rFonts w:ascii="Times New Roman" w:hAnsi="Times New Roman" w:cs="Times New Roman"/>
          <w:sz w:val="28"/>
          <w:szCs w:val="28"/>
        </w:rPr>
        <w:t>1 535 067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7BA">
        <w:rPr>
          <w:rFonts w:ascii="Times New Roman" w:hAnsi="Times New Roman" w:cs="Times New Roman"/>
          <w:sz w:val="28"/>
          <w:szCs w:val="28"/>
        </w:rPr>
        <w:t>00 рубл</w:t>
      </w:r>
      <w:r w:rsidR="004074F9">
        <w:rPr>
          <w:rFonts w:ascii="Times New Roman" w:hAnsi="Times New Roman" w:cs="Times New Roman"/>
          <w:sz w:val="28"/>
          <w:szCs w:val="28"/>
        </w:rPr>
        <w:t>ей</w:t>
      </w:r>
      <w:r w:rsidRPr="003827BA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  </w:t>
      </w:r>
      <w:r w:rsidR="004074F9">
        <w:rPr>
          <w:rFonts w:ascii="Times New Roman" w:hAnsi="Times New Roman" w:cs="Times New Roman"/>
          <w:sz w:val="28"/>
          <w:szCs w:val="28"/>
        </w:rPr>
        <w:t>656 722,00 рубля</w:t>
      </w:r>
      <w:r w:rsidRPr="003827BA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74F9">
        <w:rPr>
          <w:rFonts w:ascii="Times New Roman" w:hAnsi="Times New Roman" w:cs="Times New Roman"/>
          <w:sz w:val="28"/>
          <w:szCs w:val="28"/>
        </w:rPr>
        <w:t>36 253</w:t>
      </w:r>
      <w:r w:rsidRPr="003827BA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382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7BA">
        <w:rPr>
          <w:rFonts w:ascii="Times New Roman" w:hAnsi="Times New Roman" w:cs="Times New Roman"/>
          <w:sz w:val="28"/>
          <w:szCs w:val="28"/>
        </w:rPr>
        <w:t xml:space="preserve"> что ниже уровня ожидаемых плановых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4074F9">
        <w:rPr>
          <w:rFonts w:ascii="Times New Roman" w:hAnsi="Times New Roman" w:cs="Times New Roman"/>
          <w:sz w:val="28"/>
          <w:szCs w:val="28"/>
        </w:rPr>
        <w:t>3 011 823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4F9">
        <w:rPr>
          <w:rFonts w:ascii="Times New Roman" w:hAnsi="Times New Roman" w:cs="Times New Roman"/>
          <w:sz w:val="28"/>
          <w:szCs w:val="28"/>
        </w:rPr>
        <w:t>00 рубля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7BA">
        <w:rPr>
          <w:rFonts w:ascii="Times New Roman" w:hAnsi="Times New Roman" w:cs="Times New Roman"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74F9">
        <w:rPr>
          <w:rFonts w:ascii="Times New Roman" w:hAnsi="Times New Roman" w:cs="Times New Roman"/>
          <w:sz w:val="28"/>
          <w:szCs w:val="28"/>
        </w:rPr>
        <w:t>1 476 756,00</w:t>
      </w:r>
      <w:r w:rsidRPr="003827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4074F9">
        <w:rPr>
          <w:rFonts w:ascii="Times New Roman" w:hAnsi="Times New Roman" w:cs="Times New Roman"/>
          <w:sz w:val="28"/>
          <w:szCs w:val="28"/>
        </w:rPr>
        <w:t>ей или 49</w:t>
      </w:r>
      <w:r w:rsidRPr="003827BA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7B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827BA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3827B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4074F9">
        <w:rPr>
          <w:rFonts w:ascii="Times New Roman" w:hAnsi="Times New Roman" w:cs="Times New Roman"/>
          <w:sz w:val="28"/>
          <w:szCs w:val="28"/>
        </w:rPr>
        <w:t>2 355 101,00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827BA">
        <w:rPr>
          <w:rFonts w:ascii="Times New Roman" w:hAnsi="Times New Roman" w:cs="Times New Roman"/>
          <w:sz w:val="28"/>
          <w:szCs w:val="28"/>
        </w:rPr>
        <w:t xml:space="preserve"> или </w:t>
      </w:r>
      <w:r w:rsidR="004074F9">
        <w:rPr>
          <w:rFonts w:ascii="Times New Roman" w:hAnsi="Times New Roman" w:cs="Times New Roman"/>
          <w:sz w:val="28"/>
          <w:szCs w:val="28"/>
        </w:rPr>
        <w:t>78</w:t>
      </w:r>
      <w:r w:rsidRPr="003827BA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74F9">
        <w:rPr>
          <w:rFonts w:ascii="Times New Roman" w:hAnsi="Times New Roman" w:cs="Times New Roman"/>
          <w:sz w:val="28"/>
          <w:szCs w:val="28"/>
        </w:rPr>
        <w:t> 975 570</w:t>
      </w:r>
      <w:r w:rsidRPr="003827BA">
        <w:rPr>
          <w:rFonts w:ascii="Times New Roman" w:hAnsi="Times New Roman" w:cs="Times New Roman"/>
          <w:sz w:val="28"/>
          <w:szCs w:val="28"/>
        </w:rPr>
        <w:t>,</w:t>
      </w:r>
      <w:r w:rsidR="004074F9">
        <w:rPr>
          <w:rFonts w:ascii="Times New Roman" w:hAnsi="Times New Roman" w:cs="Times New Roman"/>
          <w:sz w:val="28"/>
          <w:szCs w:val="28"/>
        </w:rPr>
        <w:t>00</w:t>
      </w:r>
      <w:r w:rsidRPr="003827B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074F9">
        <w:rPr>
          <w:rFonts w:ascii="Times New Roman" w:hAnsi="Times New Roman" w:cs="Times New Roman"/>
          <w:sz w:val="28"/>
          <w:szCs w:val="28"/>
        </w:rPr>
        <w:t>98</w:t>
      </w:r>
      <w:r w:rsidRPr="003827BA">
        <w:rPr>
          <w:rFonts w:ascii="Times New Roman" w:hAnsi="Times New Roman" w:cs="Times New Roman"/>
          <w:sz w:val="28"/>
          <w:szCs w:val="28"/>
        </w:rPr>
        <w:t>%.</w:t>
      </w:r>
    </w:p>
    <w:p w:rsidR="00E87885" w:rsidRDefault="00E87885" w:rsidP="00FA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305576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6495" w:rsidRDefault="00305576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6495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FA6495">
        <w:rPr>
          <w:rFonts w:ascii="Times New Roman" w:hAnsi="Times New Roman" w:cs="Times New Roman"/>
          <w:b/>
          <w:sz w:val="28"/>
          <w:szCs w:val="28"/>
        </w:rPr>
        <w:t>00</w:t>
      </w:r>
      <w:r w:rsidR="00FA6495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FA6495" w:rsidRPr="00AE1896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="00773D76">
        <w:rPr>
          <w:rFonts w:ascii="Times New Roman" w:hAnsi="Times New Roman" w:cs="Times New Roman"/>
          <w:sz w:val="28"/>
          <w:szCs w:val="28"/>
        </w:rPr>
        <w:t>-202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A6495" w:rsidRDefault="00FA6495" w:rsidP="00FA6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FA6495" w:rsidRDefault="00FA6495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5C24">
        <w:rPr>
          <w:rFonts w:ascii="Times New Roman" w:hAnsi="Times New Roman" w:cs="Times New Roman"/>
          <w:sz w:val="28"/>
          <w:szCs w:val="28"/>
        </w:rPr>
        <w:t>: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5B5C24" w:rsidRDefault="005B5C24" w:rsidP="005B5C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410884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64F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410884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4F">
        <w:rPr>
          <w:rFonts w:ascii="Times New Roman" w:hAnsi="Times New Roman" w:cs="Times New Roman"/>
          <w:b/>
          <w:sz w:val="28"/>
          <w:szCs w:val="28"/>
        </w:rPr>
        <w:t>Подраздел 0310 «</w:t>
      </w:r>
      <w:r w:rsidR="00B6564F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 w:rsidRPr="00B6564F">
        <w:rPr>
          <w:rFonts w:ascii="Times New Roman" w:hAnsi="Times New Roman" w:cs="Times New Roman"/>
          <w:b/>
          <w:sz w:val="28"/>
          <w:szCs w:val="28"/>
        </w:rPr>
        <w:t>»</w:t>
      </w:r>
    </w:p>
    <w:p w:rsidR="00F07E56" w:rsidRPr="00B6564F" w:rsidRDefault="00410884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ab/>
        <w:t>По данному подразделу предусмотрены бюджетные ассигнования на финансовое обеспечение пожарной безопасности</w:t>
      </w:r>
      <w:r w:rsidR="00F07E56" w:rsidRPr="00B6564F">
        <w:rPr>
          <w:rFonts w:ascii="Times New Roman" w:hAnsi="Times New Roman" w:cs="Times New Roman"/>
          <w:sz w:val="28"/>
          <w:szCs w:val="28"/>
        </w:rPr>
        <w:t>.</w:t>
      </w:r>
    </w:p>
    <w:p w:rsidR="00F07E56" w:rsidRDefault="00F07E56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04</w:t>
      </w:r>
      <w:r w:rsidRPr="00410884">
        <w:rPr>
          <w:rFonts w:ascii="Times New Roman" w:hAnsi="Times New Roman" w:cs="Times New Roman"/>
          <w:b/>
          <w:sz w:val="28"/>
          <w:szCs w:val="28"/>
        </w:rPr>
        <w:t>00 «Национальная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экономика»</w:t>
      </w:r>
    </w:p>
    <w:p w:rsidR="00F07E56" w:rsidRDefault="00F07E56" w:rsidP="00410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0412 «Другие вопросы в области национальной экономики»</w:t>
      </w:r>
    </w:p>
    <w:p w:rsidR="00F07E56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7E56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</w:t>
      </w:r>
      <w:r w:rsidR="0082038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2038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7E56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F07E56" w:rsidRPr="00965580" w:rsidRDefault="00F07E56" w:rsidP="00F07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820389" w:rsidRDefault="00F07E5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</w:t>
      </w:r>
      <w:r w:rsidRPr="0096558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48C6">
        <w:rPr>
          <w:rFonts w:ascii="Times New Roman" w:hAnsi="Times New Roman" w:cs="Times New Roman"/>
          <w:sz w:val="28"/>
          <w:szCs w:val="28"/>
        </w:rPr>
        <w:t>.</w:t>
      </w:r>
    </w:p>
    <w:p w:rsidR="00F17308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3D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7308" w:rsidRDefault="00F17308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C6" w:rsidRPr="00820389" w:rsidRDefault="00F17308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48C6" w:rsidRPr="009348C6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348C6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9348C6" w:rsidRDefault="009348C6" w:rsidP="009348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</w:t>
      </w:r>
      <w:r w:rsidR="000558F2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выплаты пенсий  за выслугу лет и доплата к пенсиям муниципальных служащих.</w:t>
      </w:r>
    </w:p>
    <w:p w:rsidR="00C90255" w:rsidRPr="006F7162" w:rsidRDefault="00C90255" w:rsidP="00C902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 депутатов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0558F2" w:rsidRDefault="000558F2" w:rsidP="005954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бюджета муниципального образования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0389">
        <w:rPr>
          <w:rFonts w:ascii="Times New Roman" w:hAnsi="Times New Roman" w:cs="Times New Roman"/>
          <w:sz w:val="28"/>
          <w:szCs w:val="28"/>
        </w:rPr>
        <w:t xml:space="preserve"> предусмотрено 5</w:t>
      </w:r>
      <w:r w:rsidR="00773D76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389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595434" w:rsidRPr="00595434">
        <w:rPr>
          <w:rFonts w:ascii="Times New Roman" w:hAnsi="Times New Roman" w:cs="Times New Roman"/>
          <w:sz w:val="28"/>
          <w:szCs w:val="28"/>
        </w:rPr>
        <w:t>472 955 ,00</w:t>
      </w:r>
      <w:r w:rsidR="00595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7D2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6D7B9C">
        <w:rPr>
          <w:rFonts w:ascii="Times New Roman" w:hAnsi="Times New Roman" w:cs="Times New Roman"/>
          <w:sz w:val="28"/>
          <w:szCs w:val="28"/>
        </w:rPr>
        <w:t>202</w:t>
      </w:r>
      <w:r w:rsidR="00926F2D">
        <w:rPr>
          <w:rFonts w:ascii="Times New Roman" w:hAnsi="Times New Roman" w:cs="Times New Roman"/>
          <w:sz w:val="28"/>
          <w:szCs w:val="28"/>
        </w:rPr>
        <w:t>6</w:t>
      </w:r>
      <w:r w:rsidR="00C77D28">
        <w:rPr>
          <w:rFonts w:ascii="Times New Roman" w:hAnsi="Times New Roman" w:cs="Times New Roman"/>
          <w:sz w:val="28"/>
          <w:szCs w:val="28"/>
        </w:rPr>
        <w:t xml:space="preserve"> год</w:t>
      </w:r>
      <w:r w:rsidR="006D7B9C">
        <w:rPr>
          <w:rFonts w:ascii="Times New Roman" w:hAnsi="Times New Roman" w:cs="Times New Roman"/>
          <w:sz w:val="28"/>
          <w:szCs w:val="28"/>
        </w:rPr>
        <w:t xml:space="preserve"> </w:t>
      </w:r>
      <w:r w:rsidR="00595434">
        <w:rPr>
          <w:rFonts w:ascii="Times New Roman" w:hAnsi="Times New Roman" w:cs="Times New Roman"/>
          <w:sz w:val="28"/>
          <w:szCs w:val="28"/>
        </w:rPr>
        <w:t>1 муниципальная</w:t>
      </w:r>
      <w:r w:rsidR="00C77D28">
        <w:rPr>
          <w:rFonts w:ascii="Times New Roman" w:hAnsi="Times New Roman" w:cs="Times New Roman"/>
          <w:sz w:val="28"/>
          <w:szCs w:val="28"/>
        </w:rPr>
        <w:t xml:space="preserve"> </w:t>
      </w:r>
      <w:r w:rsidR="00595434">
        <w:rPr>
          <w:rFonts w:ascii="Times New Roman" w:hAnsi="Times New Roman" w:cs="Times New Roman"/>
          <w:sz w:val="28"/>
          <w:szCs w:val="28"/>
        </w:rPr>
        <w:t>целевая</w:t>
      </w:r>
      <w:r w:rsidR="00C77D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5434">
        <w:rPr>
          <w:rFonts w:ascii="Times New Roman" w:hAnsi="Times New Roman" w:cs="Times New Roman"/>
          <w:sz w:val="28"/>
          <w:szCs w:val="28"/>
        </w:rPr>
        <w:t>а</w:t>
      </w:r>
      <w:r w:rsidR="00C77D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95434" w:rsidRPr="00595434">
        <w:rPr>
          <w:rFonts w:ascii="Times New Roman" w:hAnsi="Times New Roman" w:cs="Times New Roman"/>
          <w:sz w:val="28"/>
          <w:szCs w:val="28"/>
        </w:rPr>
        <w:t>155 754,00</w:t>
      </w:r>
      <w:r w:rsidR="0059543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77D28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6D7B9C">
        <w:rPr>
          <w:rFonts w:ascii="Times New Roman" w:hAnsi="Times New Roman" w:cs="Times New Roman"/>
          <w:sz w:val="28"/>
          <w:szCs w:val="28"/>
        </w:rPr>
        <w:t xml:space="preserve"> 202</w:t>
      </w:r>
      <w:r w:rsidR="00926F2D">
        <w:rPr>
          <w:rFonts w:ascii="Times New Roman" w:hAnsi="Times New Roman" w:cs="Times New Roman"/>
          <w:sz w:val="28"/>
          <w:szCs w:val="28"/>
        </w:rPr>
        <w:t>7</w:t>
      </w:r>
      <w:r w:rsidR="005E2DE8">
        <w:rPr>
          <w:rFonts w:ascii="Times New Roman" w:hAnsi="Times New Roman" w:cs="Times New Roman"/>
          <w:sz w:val="28"/>
          <w:szCs w:val="28"/>
        </w:rPr>
        <w:t xml:space="preserve"> </w:t>
      </w:r>
      <w:r w:rsidR="006D7B9C">
        <w:rPr>
          <w:rFonts w:ascii="Times New Roman" w:hAnsi="Times New Roman" w:cs="Times New Roman"/>
          <w:sz w:val="28"/>
          <w:szCs w:val="28"/>
        </w:rPr>
        <w:t>год</w:t>
      </w:r>
      <w:r w:rsidR="00C77D28">
        <w:rPr>
          <w:rFonts w:ascii="Times New Roman" w:hAnsi="Times New Roman" w:cs="Times New Roman"/>
          <w:sz w:val="28"/>
          <w:szCs w:val="28"/>
        </w:rPr>
        <w:t xml:space="preserve"> </w:t>
      </w:r>
      <w:r w:rsidR="006D7B9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595434">
        <w:rPr>
          <w:rFonts w:ascii="Times New Roman" w:hAnsi="Times New Roman" w:cs="Times New Roman"/>
          <w:sz w:val="28"/>
          <w:szCs w:val="28"/>
        </w:rPr>
        <w:t xml:space="preserve">1 муниципальная целевая программа в сумме </w:t>
      </w:r>
      <w:r w:rsidR="00866E96">
        <w:rPr>
          <w:rFonts w:ascii="Times New Roman" w:hAnsi="Times New Roman" w:cs="Times New Roman"/>
          <w:sz w:val="28"/>
          <w:szCs w:val="28"/>
        </w:rPr>
        <w:t>1</w:t>
      </w:r>
      <w:r w:rsidR="00595434">
        <w:rPr>
          <w:rFonts w:ascii="Times New Roman" w:hAnsi="Times New Roman" w:cs="Times New Roman"/>
          <w:sz w:val="28"/>
          <w:szCs w:val="28"/>
        </w:rPr>
        <w:t>18 238</w:t>
      </w:r>
      <w:r w:rsidR="00866E96">
        <w:rPr>
          <w:rFonts w:ascii="Times New Roman" w:hAnsi="Times New Roman" w:cs="Times New Roman"/>
          <w:sz w:val="28"/>
          <w:szCs w:val="28"/>
        </w:rPr>
        <w:t>,00</w:t>
      </w:r>
      <w:r w:rsidR="00C77D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62008" w:rsidRDefault="00062008" w:rsidP="0006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2008" w:rsidRPr="00393A62" w:rsidRDefault="00062008" w:rsidP="0006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93A6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062008" w:rsidRPr="00FD1767" w:rsidTr="00F17308">
        <w:tc>
          <w:tcPr>
            <w:tcW w:w="584" w:type="dxa"/>
          </w:tcPr>
          <w:p w:rsidR="00062008" w:rsidRPr="00393A62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2008" w:rsidRPr="00393A62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062008" w:rsidRPr="00393A62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062008" w:rsidRPr="00393A62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062008" w:rsidRPr="00393A62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062008" w:rsidRPr="00FD1767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062008" w:rsidRPr="00FD1767" w:rsidTr="00F17308">
        <w:tc>
          <w:tcPr>
            <w:tcW w:w="584" w:type="dxa"/>
          </w:tcPr>
          <w:p w:rsidR="00062008" w:rsidRPr="00FD1767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062008" w:rsidRPr="00393A62" w:rsidRDefault="00062008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Коровяковского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062008" w:rsidRPr="000062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62008" w:rsidRPr="00EE2EEE" w:rsidTr="00F17308">
        <w:tc>
          <w:tcPr>
            <w:tcW w:w="584" w:type="dxa"/>
          </w:tcPr>
          <w:p w:rsidR="00062008" w:rsidRPr="00FD1767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062008" w:rsidRPr="00062008" w:rsidRDefault="00062008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Коровяковском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062008" w:rsidRPr="000062B0" w:rsidRDefault="00062008" w:rsidP="00062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277 955</w:t>
            </w: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155 754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118 238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62008" w:rsidRPr="00FD1767" w:rsidTr="00F17308">
        <w:tc>
          <w:tcPr>
            <w:tcW w:w="584" w:type="dxa"/>
          </w:tcPr>
          <w:p w:rsidR="00062008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062008" w:rsidRPr="00062008" w:rsidRDefault="00062008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Энергосбережение и повышение энергетической эффективности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Коровяковского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062008" w:rsidRPr="000062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2008" w:rsidRPr="00FD1767" w:rsidTr="00F17308">
        <w:tc>
          <w:tcPr>
            <w:tcW w:w="584" w:type="dxa"/>
          </w:tcPr>
          <w:p w:rsidR="00062008" w:rsidRDefault="00062008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062008" w:rsidRPr="00062008" w:rsidRDefault="00062008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proofErr w:type="gram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Коровяксском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062008" w:rsidRPr="000062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062008" w:rsidRPr="008F25B0" w:rsidRDefault="00062008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5C7" w:rsidRPr="00FD1767" w:rsidTr="00F17308">
        <w:tc>
          <w:tcPr>
            <w:tcW w:w="584" w:type="dxa"/>
          </w:tcPr>
          <w:p w:rsidR="001F65C7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15" w:type="dxa"/>
          </w:tcPr>
          <w:p w:rsidR="001F65C7" w:rsidRPr="00062008" w:rsidRDefault="001F65C7" w:rsidP="001F65C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 в </w:t>
            </w: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Коровяковско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6200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1F65C7" w:rsidRDefault="001F65C7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32 168,00</w:t>
            </w:r>
          </w:p>
        </w:tc>
        <w:tc>
          <w:tcPr>
            <w:tcW w:w="1924" w:type="dxa"/>
          </w:tcPr>
          <w:p w:rsidR="001F65C7" w:rsidRPr="008F25B0" w:rsidRDefault="001F65C7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4" w:type="dxa"/>
          </w:tcPr>
          <w:p w:rsidR="001F65C7" w:rsidRPr="008F25B0" w:rsidRDefault="001F65C7" w:rsidP="00F1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65C7" w:rsidRPr="00FD1767" w:rsidTr="00062008">
        <w:trPr>
          <w:trHeight w:val="107"/>
        </w:trPr>
        <w:tc>
          <w:tcPr>
            <w:tcW w:w="584" w:type="dxa"/>
          </w:tcPr>
          <w:p w:rsidR="001F65C7" w:rsidRPr="00FD1767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1F65C7" w:rsidRPr="00F55C92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1F65C7" w:rsidRPr="00F55C92" w:rsidRDefault="001F65C7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472 955 ,00</w:t>
            </w:r>
          </w:p>
        </w:tc>
        <w:tc>
          <w:tcPr>
            <w:tcW w:w="1924" w:type="dxa"/>
          </w:tcPr>
          <w:p w:rsidR="001F65C7" w:rsidRPr="00F55C92" w:rsidRDefault="001F65C7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155 754,00</w:t>
            </w:r>
          </w:p>
        </w:tc>
        <w:tc>
          <w:tcPr>
            <w:tcW w:w="1924" w:type="dxa"/>
          </w:tcPr>
          <w:p w:rsidR="001F65C7" w:rsidRPr="00F55C92" w:rsidRDefault="001F65C7" w:rsidP="000620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118 238,00</w:t>
            </w:r>
          </w:p>
        </w:tc>
      </w:tr>
    </w:tbl>
    <w:p w:rsidR="0037416F" w:rsidRPr="008F25B0" w:rsidRDefault="00C90255" w:rsidP="005954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16F" w:rsidRPr="0001170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37416F">
        <w:rPr>
          <w:rFonts w:ascii="Times New Roman" w:hAnsi="Times New Roman" w:cs="Times New Roman"/>
          <w:sz w:val="28"/>
          <w:szCs w:val="28"/>
        </w:rPr>
        <w:t>5</w:t>
      </w:r>
      <w:r w:rsidR="0037416F" w:rsidRPr="00011701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7416F" w:rsidRPr="0001170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37416F" w:rsidRPr="00011701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37416F" w:rsidRPr="0001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6F" w:rsidRPr="0001170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37416F" w:rsidRPr="008F25B0"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 w:rsidR="003741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5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5434" w:rsidRPr="00595434">
        <w:rPr>
          <w:rFonts w:ascii="Times New Roman" w:hAnsi="Times New Roman" w:cs="Times New Roman"/>
          <w:sz w:val="28"/>
          <w:szCs w:val="28"/>
        </w:rPr>
        <w:t xml:space="preserve">1 029 944,00 </w:t>
      </w:r>
      <w:r w:rsidR="0037416F" w:rsidRPr="00595434">
        <w:rPr>
          <w:rFonts w:ascii="Times New Roman" w:hAnsi="Times New Roman" w:cs="Times New Roman"/>
          <w:sz w:val="28"/>
          <w:szCs w:val="28"/>
        </w:rPr>
        <w:t>рубл</w:t>
      </w:r>
      <w:r w:rsidR="00595434">
        <w:rPr>
          <w:rFonts w:ascii="Times New Roman" w:hAnsi="Times New Roman" w:cs="Times New Roman"/>
          <w:sz w:val="28"/>
          <w:szCs w:val="28"/>
        </w:rPr>
        <w:t>я</w:t>
      </w:r>
      <w:r w:rsidR="0037416F" w:rsidRPr="00595434">
        <w:rPr>
          <w:rFonts w:ascii="Times New Roman" w:hAnsi="Times New Roman" w:cs="Times New Roman"/>
          <w:sz w:val="28"/>
          <w:szCs w:val="28"/>
        </w:rPr>
        <w:t xml:space="preserve"> и на плановый период 2026 год в сумме </w:t>
      </w:r>
      <w:r w:rsidR="00595434" w:rsidRPr="00595434">
        <w:rPr>
          <w:rFonts w:ascii="Times New Roman" w:hAnsi="Times New Roman" w:cs="Times New Roman"/>
          <w:sz w:val="28"/>
          <w:szCs w:val="28"/>
        </w:rPr>
        <w:t xml:space="preserve">500 968,00 </w:t>
      </w:r>
      <w:r w:rsidR="0037416F" w:rsidRPr="00595434">
        <w:rPr>
          <w:rFonts w:ascii="Times New Roman" w:hAnsi="Times New Roman" w:cs="Times New Roman"/>
          <w:sz w:val="28"/>
          <w:szCs w:val="28"/>
        </w:rPr>
        <w:t>рублей, на 202</w:t>
      </w:r>
      <w:r w:rsidR="00595434" w:rsidRPr="00595434">
        <w:rPr>
          <w:rFonts w:ascii="Times New Roman" w:hAnsi="Times New Roman" w:cs="Times New Roman"/>
          <w:sz w:val="28"/>
          <w:szCs w:val="28"/>
        </w:rPr>
        <w:t>7</w:t>
      </w:r>
      <w:r w:rsidR="0037416F" w:rsidRPr="005954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5434" w:rsidRPr="00595434">
        <w:rPr>
          <w:rFonts w:ascii="Times New Roman" w:hAnsi="Times New Roman" w:cs="Times New Roman"/>
          <w:sz w:val="28"/>
          <w:szCs w:val="28"/>
        </w:rPr>
        <w:t xml:space="preserve">518 015,00 </w:t>
      </w:r>
      <w:r w:rsidR="0037416F" w:rsidRPr="00595434">
        <w:rPr>
          <w:rFonts w:ascii="Times New Roman" w:hAnsi="Times New Roman" w:cs="Times New Roman"/>
          <w:sz w:val="28"/>
          <w:szCs w:val="28"/>
        </w:rPr>
        <w:t>рублей, в том числе</w:t>
      </w:r>
      <w:r w:rsidR="0037416F" w:rsidRPr="008F25B0">
        <w:rPr>
          <w:rFonts w:ascii="Times New Roman" w:hAnsi="Times New Roman" w:cs="Times New Roman"/>
          <w:sz w:val="28"/>
          <w:szCs w:val="28"/>
        </w:rPr>
        <w:t>:</w:t>
      </w:r>
      <w:r w:rsidR="0037416F" w:rsidRPr="008F25B0">
        <w:rPr>
          <w:rFonts w:ascii="Times New Roman" w:hAnsi="Times New Roman" w:cs="Times New Roman"/>
          <w:sz w:val="28"/>
          <w:szCs w:val="28"/>
        </w:rPr>
        <w:tab/>
      </w:r>
    </w:p>
    <w:p w:rsidR="0037416F" w:rsidRPr="008C01F0" w:rsidRDefault="0037416F" w:rsidP="003741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Таблица 4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Непрограммные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расходы проекта решения Собрания депутатов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сельсовета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»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7 годов»</w:t>
      </w:r>
    </w:p>
    <w:p w:rsidR="0037416F" w:rsidRDefault="0037416F" w:rsidP="003741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6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374 976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140 700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140 700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467 095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176 161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3741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76 161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37416F" w:rsidRPr="008F25B0" w:rsidRDefault="0037416F" w:rsidP="003741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175 873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1F65C7" w:rsidP="003741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</w:t>
            </w:r>
            <w:r w:rsidR="0037416F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177 201</w:t>
            </w:r>
            <w:r w:rsidR="0037416F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37416F" w:rsidRPr="00B603D9" w:rsidRDefault="0037416F" w:rsidP="003741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  <w:r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B603D9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3741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8F25B0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утверждены расходы</w:t>
            </w:r>
          </w:p>
        </w:tc>
        <w:tc>
          <w:tcPr>
            <w:tcW w:w="1916" w:type="dxa"/>
          </w:tcPr>
          <w:p w:rsidR="0037416F" w:rsidRPr="00527E9E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12 148,00</w:t>
            </w:r>
          </w:p>
        </w:tc>
        <w:tc>
          <w:tcPr>
            <w:tcW w:w="1916" w:type="dxa"/>
          </w:tcPr>
          <w:p w:rsidR="0037416F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22 953,00</w:t>
            </w:r>
          </w:p>
        </w:tc>
      </w:tr>
      <w:tr w:rsidR="0037416F" w:rsidRPr="00F55C92" w:rsidTr="00F17308">
        <w:tc>
          <w:tcPr>
            <w:tcW w:w="658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7416F" w:rsidRPr="00F55C92" w:rsidRDefault="0037416F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37416F" w:rsidRPr="00F55C92" w:rsidRDefault="0037416F" w:rsidP="001F65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1 0</w:t>
            </w:r>
            <w:r w:rsidR="001F65C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944,00</w:t>
            </w:r>
          </w:p>
        </w:tc>
        <w:tc>
          <w:tcPr>
            <w:tcW w:w="1916" w:type="dxa"/>
          </w:tcPr>
          <w:p w:rsidR="0037416F" w:rsidRPr="00F55C92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500 968</w:t>
            </w:r>
            <w:r w:rsidR="0037416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37416F" w:rsidRPr="00F55C92" w:rsidRDefault="001F65C7" w:rsidP="00F173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518 015</w:t>
            </w:r>
            <w:r w:rsidR="0037416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37416F" w:rsidRDefault="0037416F" w:rsidP="003741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D8" w:rsidRPr="00C928D8" w:rsidRDefault="000558F2" w:rsidP="002E12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0884">
        <w:rPr>
          <w:rFonts w:ascii="Times New Roman" w:hAnsi="Times New Roman" w:cs="Times New Roman"/>
          <w:sz w:val="28"/>
          <w:szCs w:val="28"/>
        </w:rPr>
        <w:t xml:space="preserve"> </w:t>
      </w:r>
      <w:r w:rsidR="00C928D8"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="00C928D8"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28D8"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Default="004C5438" w:rsidP="002E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C7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 w:rsidRPr="007427C7">
        <w:rPr>
          <w:rFonts w:ascii="Times New Roman" w:hAnsi="Times New Roman" w:cs="Times New Roman"/>
          <w:sz w:val="28"/>
          <w:szCs w:val="28"/>
        </w:rPr>
        <w:t>стного самоуправления  на 202</w:t>
      </w:r>
      <w:r w:rsidR="00926F2D">
        <w:rPr>
          <w:rFonts w:ascii="Times New Roman" w:hAnsi="Times New Roman" w:cs="Times New Roman"/>
          <w:sz w:val="28"/>
          <w:szCs w:val="28"/>
        </w:rPr>
        <w:t>5</w:t>
      </w:r>
      <w:r w:rsidR="0067451F" w:rsidRPr="007427C7">
        <w:rPr>
          <w:rFonts w:ascii="Times New Roman" w:hAnsi="Times New Roman" w:cs="Times New Roman"/>
          <w:sz w:val="28"/>
          <w:szCs w:val="28"/>
        </w:rPr>
        <w:t xml:space="preserve"> год   составят</w:t>
      </w:r>
      <w:r w:rsidRPr="007427C7">
        <w:rPr>
          <w:rFonts w:ascii="Times New Roman" w:hAnsi="Times New Roman" w:cs="Times New Roman"/>
          <w:sz w:val="28"/>
          <w:szCs w:val="28"/>
        </w:rPr>
        <w:t xml:space="preserve"> </w:t>
      </w:r>
      <w:r w:rsidR="00595434">
        <w:rPr>
          <w:rFonts w:ascii="Times New Roman" w:hAnsi="Times New Roman" w:cs="Times New Roman"/>
          <w:sz w:val="28"/>
          <w:szCs w:val="28"/>
        </w:rPr>
        <w:t>842 071</w:t>
      </w:r>
      <w:r w:rsidR="004C6243">
        <w:rPr>
          <w:rFonts w:ascii="Times New Roman" w:hAnsi="Times New Roman" w:cs="Times New Roman"/>
          <w:sz w:val="28"/>
          <w:szCs w:val="28"/>
        </w:rPr>
        <w:t>,00</w:t>
      </w:r>
      <w:r w:rsidRPr="007427C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5434">
        <w:rPr>
          <w:rFonts w:ascii="Times New Roman" w:hAnsi="Times New Roman" w:cs="Times New Roman"/>
          <w:sz w:val="28"/>
          <w:szCs w:val="28"/>
        </w:rPr>
        <w:t>ь</w:t>
      </w:r>
      <w:r w:rsidRPr="007427C7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7427C7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7427C7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86417D" w:rsidRPr="007427C7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Pr="007427C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DD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1B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D11B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427C7">
        <w:rPr>
          <w:rFonts w:ascii="Times New Roman" w:hAnsi="Times New Roman" w:cs="Times New Roman"/>
          <w:sz w:val="28"/>
          <w:szCs w:val="28"/>
        </w:rPr>
        <w:t>.</w:t>
      </w:r>
    </w:p>
    <w:p w:rsidR="00B63A9B" w:rsidRDefault="00B63A9B" w:rsidP="00B63A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Проектом бюджета резервный фонд не превышает 3% общего объема   расходов, что соответствует ст.81 БК РФ.</w:t>
      </w:r>
    </w:p>
    <w:p w:rsidR="00C946EE" w:rsidRDefault="004C6243" w:rsidP="00C94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9B">
        <w:rPr>
          <w:rFonts w:ascii="Times New Roman" w:hAnsi="Times New Roman" w:cs="Times New Roman"/>
          <w:b/>
          <w:sz w:val="28"/>
          <w:szCs w:val="28"/>
        </w:rPr>
        <w:t>В нарушение ст.107 БК РФ п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>редельный объем муниципального долга на 202</w:t>
      </w:r>
      <w:r w:rsidR="00284B19">
        <w:rPr>
          <w:rFonts w:ascii="Times New Roman" w:hAnsi="Times New Roman" w:cs="Times New Roman"/>
          <w:b/>
          <w:sz w:val="28"/>
          <w:szCs w:val="28"/>
        </w:rPr>
        <w:t>5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84B19">
        <w:rPr>
          <w:rFonts w:ascii="Times New Roman" w:hAnsi="Times New Roman" w:cs="Times New Roman"/>
          <w:b/>
          <w:sz w:val="28"/>
          <w:szCs w:val="28"/>
        </w:rPr>
        <w:t>6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84B19">
        <w:rPr>
          <w:rFonts w:ascii="Times New Roman" w:hAnsi="Times New Roman" w:cs="Times New Roman"/>
          <w:b/>
          <w:sz w:val="28"/>
          <w:szCs w:val="28"/>
        </w:rPr>
        <w:t>7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B63A9B">
        <w:rPr>
          <w:rFonts w:ascii="Times New Roman" w:hAnsi="Times New Roman" w:cs="Times New Roman"/>
          <w:b/>
          <w:sz w:val="28"/>
          <w:szCs w:val="28"/>
        </w:rPr>
        <w:t>превышает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 xml:space="preserve"> 100% налоговых и неналоговых доходов, что 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C946EE" w:rsidRPr="00B63A9B">
        <w:rPr>
          <w:rFonts w:ascii="Times New Roman" w:hAnsi="Times New Roman" w:cs="Times New Roman"/>
          <w:b/>
          <w:sz w:val="28"/>
          <w:szCs w:val="28"/>
        </w:rPr>
        <w:t>соответствует БК РФ.</w:t>
      </w:r>
    </w:p>
    <w:p w:rsidR="00EC28D1" w:rsidRDefault="00EC28D1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Коровяков</w:t>
      </w:r>
      <w:r w:rsidRPr="00521B63"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 бюджете</w:t>
      </w:r>
      <w:proofErr w:type="gram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</w:t>
      </w:r>
      <w:proofErr w:type="gram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lastRenderedPageBreak/>
        <w:t>бюджете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284B1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 w:rsidR="00284B1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ановый период 2026 и 2027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B63A9B" w:rsidRDefault="00B63A9B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 пояснительная записка к проекту бюджета на 2025-2027 годы;</w:t>
      </w:r>
    </w:p>
    <w:p w:rsidR="00305576" w:rsidRPr="00521B63" w:rsidRDefault="00305576" w:rsidP="003055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предварительные итоги социально- экономического развити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я 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кий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 экономического развития 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</w:t>
      </w: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ского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сельского посе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ления за текущий финансовый год;</w:t>
      </w:r>
    </w:p>
    <w:p w:rsidR="00EC28D1" w:rsidRDefault="00EC28D1" w:rsidP="00EC2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муниципальная программа « Энергосбережение и повышение энергетической эффективности </w:t>
      </w:r>
      <w:proofErr w:type="spellStart"/>
      <w:r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Коровяковского</w:t>
      </w:r>
      <w:proofErr w:type="spellEnd"/>
      <w:r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сельсовета </w:t>
      </w:r>
      <w:proofErr w:type="spellStart"/>
      <w:r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области»</w:t>
      </w:r>
      <w:r w:rsidR="00B63A9B" w:rsidRPr="00B63A9B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;</w:t>
      </w:r>
    </w:p>
    <w:p w:rsidR="00B63A9B" w:rsidRPr="00B63A9B" w:rsidRDefault="00B63A9B" w:rsidP="00B63A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</w:r>
      <w:r w:rsidRPr="00B63A9B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- 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proofErr w:type="gramStart"/>
      <w:r w:rsidRPr="00B63A9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B63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A9B">
        <w:rPr>
          <w:rFonts w:ascii="Times New Roman" w:hAnsi="Times New Roman" w:cs="Times New Roman"/>
          <w:b/>
          <w:sz w:val="28"/>
          <w:szCs w:val="28"/>
        </w:rPr>
        <w:t>Коровяксском</w:t>
      </w:r>
      <w:proofErr w:type="spellEnd"/>
      <w:r w:rsidRPr="00B63A9B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B63A9B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63A9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232E" w:rsidRPr="00C928D8" w:rsidRDefault="00BC232E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05576" w:rsidRPr="00926F2D" w:rsidRDefault="00305576" w:rsidP="003055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1B27B0">
        <w:rPr>
          <w:rFonts w:ascii="Times New Roman" w:hAnsi="Times New Roman" w:cs="Times New Roman"/>
          <w:b/>
          <w:sz w:val="28"/>
          <w:szCs w:val="28"/>
        </w:rPr>
        <w:t>следовать требованиям ст.184.2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БК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F2D">
        <w:rPr>
          <w:rFonts w:ascii="Times New Roman" w:hAnsi="Times New Roman" w:cs="Times New Roman"/>
          <w:b/>
          <w:sz w:val="28"/>
          <w:szCs w:val="28"/>
        </w:rPr>
        <w:t xml:space="preserve">Установить объем муниципального долга </w:t>
      </w:r>
      <w:proofErr w:type="spellStart"/>
      <w:r w:rsidRPr="00926F2D">
        <w:rPr>
          <w:rFonts w:ascii="Times New Roman" w:hAnsi="Times New Roman" w:cs="Times New Roman"/>
          <w:b/>
          <w:sz w:val="28"/>
          <w:szCs w:val="28"/>
        </w:rPr>
        <w:t>Коровяковского</w:t>
      </w:r>
      <w:proofErr w:type="spellEnd"/>
      <w:r w:rsidRPr="00926F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26F2D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26F2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26F2D" w:rsidRPr="00926F2D">
        <w:rPr>
          <w:rFonts w:ascii="Times New Roman" w:hAnsi="Times New Roman" w:cs="Times New Roman"/>
          <w:b/>
          <w:sz w:val="28"/>
          <w:szCs w:val="28"/>
        </w:rPr>
        <w:t>5</w:t>
      </w:r>
      <w:r w:rsidRPr="00926F2D">
        <w:rPr>
          <w:rFonts w:ascii="Times New Roman" w:hAnsi="Times New Roman" w:cs="Times New Roman"/>
          <w:b/>
          <w:sz w:val="28"/>
          <w:szCs w:val="28"/>
        </w:rPr>
        <w:t>-202</w:t>
      </w:r>
      <w:r w:rsidR="00926F2D" w:rsidRPr="00926F2D">
        <w:rPr>
          <w:rFonts w:ascii="Times New Roman" w:hAnsi="Times New Roman" w:cs="Times New Roman"/>
          <w:b/>
          <w:sz w:val="28"/>
          <w:szCs w:val="28"/>
        </w:rPr>
        <w:t>7</w:t>
      </w:r>
      <w:r w:rsidRPr="00926F2D">
        <w:rPr>
          <w:rFonts w:ascii="Times New Roman" w:hAnsi="Times New Roman" w:cs="Times New Roman"/>
          <w:b/>
          <w:sz w:val="28"/>
          <w:szCs w:val="28"/>
        </w:rPr>
        <w:t xml:space="preserve"> годы в соответс</w:t>
      </w:r>
      <w:r w:rsidR="000049EC" w:rsidRPr="00926F2D">
        <w:rPr>
          <w:rFonts w:ascii="Times New Roman" w:hAnsi="Times New Roman" w:cs="Times New Roman"/>
          <w:b/>
          <w:sz w:val="28"/>
          <w:szCs w:val="28"/>
        </w:rPr>
        <w:t>т</w:t>
      </w:r>
      <w:r w:rsidRPr="00926F2D">
        <w:rPr>
          <w:rFonts w:ascii="Times New Roman" w:hAnsi="Times New Roman" w:cs="Times New Roman"/>
          <w:b/>
          <w:sz w:val="28"/>
          <w:szCs w:val="28"/>
        </w:rPr>
        <w:t>вии со ст.107 БК РФ.</w:t>
      </w:r>
    </w:p>
    <w:p w:rsidR="00305576" w:rsidRPr="00926F2D" w:rsidRDefault="00305576" w:rsidP="0030557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2BD" w:rsidRPr="00C928D8" w:rsidRDefault="003B22BD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4E6862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4E6862" w:rsidRDefault="004E686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4E6862" w:rsidRPr="00C928D8" w:rsidRDefault="004E686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 </w:t>
      </w:r>
      <w:r w:rsidR="006D7B9C">
        <w:rPr>
          <w:rFonts w:ascii="Times New Roman" w:hAnsi="Times New Roman" w:cs="Times New Roman"/>
          <w:sz w:val="28"/>
          <w:szCs w:val="28"/>
        </w:rPr>
        <w:t xml:space="preserve">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08" w:rsidRDefault="00F17308" w:rsidP="006757A8">
      <w:pPr>
        <w:spacing w:after="0" w:line="240" w:lineRule="auto"/>
      </w:pPr>
      <w:r>
        <w:separator/>
      </w:r>
    </w:p>
  </w:endnote>
  <w:endnote w:type="continuationSeparator" w:id="1">
    <w:p w:rsidR="00F17308" w:rsidRDefault="00F17308" w:rsidP="0067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08" w:rsidRDefault="00F17308" w:rsidP="006757A8">
      <w:pPr>
        <w:spacing w:after="0" w:line="240" w:lineRule="auto"/>
      </w:pPr>
      <w:r>
        <w:separator/>
      </w:r>
    </w:p>
  </w:footnote>
  <w:footnote w:type="continuationSeparator" w:id="1">
    <w:p w:rsidR="00F17308" w:rsidRDefault="00F17308" w:rsidP="0067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6313"/>
      <w:docPartObj>
        <w:docPartGallery w:val="Page Numbers (Top of Page)"/>
        <w:docPartUnique/>
      </w:docPartObj>
    </w:sdtPr>
    <w:sdtContent>
      <w:p w:rsidR="00F17308" w:rsidRDefault="00F17308">
        <w:pPr>
          <w:pStyle w:val="a6"/>
          <w:jc w:val="center"/>
        </w:pPr>
        <w:fldSimple w:instr=" PAGE   \* MERGEFORMAT ">
          <w:r w:rsidR="001B27B0">
            <w:rPr>
              <w:noProof/>
            </w:rPr>
            <w:t>10</w:t>
          </w:r>
        </w:fldSimple>
      </w:p>
    </w:sdtContent>
  </w:sdt>
  <w:p w:rsidR="00F17308" w:rsidRDefault="00F173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49EC"/>
    <w:rsid w:val="00030D93"/>
    <w:rsid w:val="0004321C"/>
    <w:rsid w:val="00043A74"/>
    <w:rsid w:val="00054280"/>
    <w:rsid w:val="000558F2"/>
    <w:rsid w:val="00062008"/>
    <w:rsid w:val="000A55A4"/>
    <w:rsid w:val="000F06E1"/>
    <w:rsid w:val="000F3FD6"/>
    <w:rsid w:val="00132351"/>
    <w:rsid w:val="00196F88"/>
    <w:rsid w:val="001B0283"/>
    <w:rsid w:val="001B27B0"/>
    <w:rsid w:val="001C19C8"/>
    <w:rsid w:val="001F65C7"/>
    <w:rsid w:val="00215178"/>
    <w:rsid w:val="00227061"/>
    <w:rsid w:val="00250085"/>
    <w:rsid w:val="00262C9B"/>
    <w:rsid w:val="002654AE"/>
    <w:rsid w:val="00284B19"/>
    <w:rsid w:val="00286187"/>
    <w:rsid w:val="00294D34"/>
    <w:rsid w:val="002C1B35"/>
    <w:rsid w:val="002E120B"/>
    <w:rsid w:val="00305576"/>
    <w:rsid w:val="003463EA"/>
    <w:rsid w:val="00352805"/>
    <w:rsid w:val="00371F56"/>
    <w:rsid w:val="0037416F"/>
    <w:rsid w:val="00394F52"/>
    <w:rsid w:val="00396353"/>
    <w:rsid w:val="003B22BD"/>
    <w:rsid w:val="003E1D30"/>
    <w:rsid w:val="004074F9"/>
    <w:rsid w:val="00410884"/>
    <w:rsid w:val="00420117"/>
    <w:rsid w:val="00455D1B"/>
    <w:rsid w:val="00465063"/>
    <w:rsid w:val="004C5438"/>
    <w:rsid w:val="004C6243"/>
    <w:rsid w:val="004C7F7C"/>
    <w:rsid w:val="004E6862"/>
    <w:rsid w:val="004E6B73"/>
    <w:rsid w:val="004F1393"/>
    <w:rsid w:val="00505640"/>
    <w:rsid w:val="00520B4F"/>
    <w:rsid w:val="005431E3"/>
    <w:rsid w:val="00564544"/>
    <w:rsid w:val="00572AE4"/>
    <w:rsid w:val="005807C6"/>
    <w:rsid w:val="00585820"/>
    <w:rsid w:val="00595434"/>
    <w:rsid w:val="005956EC"/>
    <w:rsid w:val="00595C9C"/>
    <w:rsid w:val="005B5C24"/>
    <w:rsid w:val="005C3EA1"/>
    <w:rsid w:val="005D7A5D"/>
    <w:rsid w:val="005E2DE8"/>
    <w:rsid w:val="0062300E"/>
    <w:rsid w:val="00662356"/>
    <w:rsid w:val="00662AFF"/>
    <w:rsid w:val="0067236A"/>
    <w:rsid w:val="0067451F"/>
    <w:rsid w:val="006757A8"/>
    <w:rsid w:val="006B286A"/>
    <w:rsid w:val="006C3110"/>
    <w:rsid w:val="006C6570"/>
    <w:rsid w:val="006D0D22"/>
    <w:rsid w:val="006D7B9C"/>
    <w:rsid w:val="00730AA8"/>
    <w:rsid w:val="00742170"/>
    <w:rsid w:val="007427C7"/>
    <w:rsid w:val="00765C81"/>
    <w:rsid w:val="00773D76"/>
    <w:rsid w:val="007B2A9D"/>
    <w:rsid w:val="007D3E31"/>
    <w:rsid w:val="007F16A4"/>
    <w:rsid w:val="00806C62"/>
    <w:rsid w:val="00820389"/>
    <w:rsid w:val="00827BB0"/>
    <w:rsid w:val="00856728"/>
    <w:rsid w:val="0086417D"/>
    <w:rsid w:val="00866E96"/>
    <w:rsid w:val="008C7EF4"/>
    <w:rsid w:val="008F212D"/>
    <w:rsid w:val="00926F2D"/>
    <w:rsid w:val="009348C6"/>
    <w:rsid w:val="00942675"/>
    <w:rsid w:val="0098043C"/>
    <w:rsid w:val="00980AD9"/>
    <w:rsid w:val="00990286"/>
    <w:rsid w:val="0099218E"/>
    <w:rsid w:val="009D26C8"/>
    <w:rsid w:val="009E0E88"/>
    <w:rsid w:val="009E6B8E"/>
    <w:rsid w:val="009F4749"/>
    <w:rsid w:val="00A15F2F"/>
    <w:rsid w:val="00A34259"/>
    <w:rsid w:val="00A60412"/>
    <w:rsid w:val="00A622B6"/>
    <w:rsid w:val="00A76FC6"/>
    <w:rsid w:val="00AB11C0"/>
    <w:rsid w:val="00AB413D"/>
    <w:rsid w:val="00AE5990"/>
    <w:rsid w:val="00B27B5F"/>
    <w:rsid w:val="00B30A49"/>
    <w:rsid w:val="00B51DC8"/>
    <w:rsid w:val="00B6351D"/>
    <w:rsid w:val="00B63A9B"/>
    <w:rsid w:val="00B6564F"/>
    <w:rsid w:val="00BA3284"/>
    <w:rsid w:val="00BB0181"/>
    <w:rsid w:val="00BC232E"/>
    <w:rsid w:val="00BD02CB"/>
    <w:rsid w:val="00BF2B69"/>
    <w:rsid w:val="00C10815"/>
    <w:rsid w:val="00C1520B"/>
    <w:rsid w:val="00C25C04"/>
    <w:rsid w:val="00C42CEE"/>
    <w:rsid w:val="00C501CE"/>
    <w:rsid w:val="00C57E51"/>
    <w:rsid w:val="00C6049D"/>
    <w:rsid w:val="00C77D28"/>
    <w:rsid w:val="00C90255"/>
    <w:rsid w:val="00C928D8"/>
    <w:rsid w:val="00C946EE"/>
    <w:rsid w:val="00CA0935"/>
    <w:rsid w:val="00D1290D"/>
    <w:rsid w:val="00D22970"/>
    <w:rsid w:val="00D4022E"/>
    <w:rsid w:val="00D5350E"/>
    <w:rsid w:val="00D575C9"/>
    <w:rsid w:val="00D7772C"/>
    <w:rsid w:val="00D9133D"/>
    <w:rsid w:val="00D9742F"/>
    <w:rsid w:val="00DA50BD"/>
    <w:rsid w:val="00DB235E"/>
    <w:rsid w:val="00DD11BE"/>
    <w:rsid w:val="00DD2F87"/>
    <w:rsid w:val="00DE7795"/>
    <w:rsid w:val="00E4707A"/>
    <w:rsid w:val="00E66801"/>
    <w:rsid w:val="00E87885"/>
    <w:rsid w:val="00E932A9"/>
    <w:rsid w:val="00EB6517"/>
    <w:rsid w:val="00EC28D1"/>
    <w:rsid w:val="00EC54D2"/>
    <w:rsid w:val="00F07E56"/>
    <w:rsid w:val="00F1094E"/>
    <w:rsid w:val="00F12E61"/>
    <w:rsid w:val="00F17308"/>
    <w:rsid w:val="00F2635D"/>
    <w:rsid w:val="00F376CB"/>
    <w:rsid w:val="00F5795D"/>
    <w:rsid w:val="00F723F9"/>
    <w:rsid w:val="00F84133"/>
    <w:rsid w:val="00FA6495"/>
    <w:rsid w:val="00FB671C"/>
    <w:rsid w:val="00FD2D1D"/>
    <w:rsid w:val="00FE3A3D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1C19C8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C19C8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58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7A8"/>
  </w:style>
  <w:style w:type="paragraph" w:styleId="a8">
    <w:name w:val="footer"/>
    <w:basedOn w:val="a"/>
    <w:link w:val="a9"/>
    <w:uiPriority w:val="99"/>
    <w:semiHidden/>
    <w:unhideWhenUsed/>
    <w:rsid w:val="006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14E-113D-4707-9C51-48137A75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10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100</cp:revision>
  <cp:lastPrinted>2024-12-11T13:46:00Z</cp:lastPrinted>
  <dcterms:created xsi:type="dcterms:W3CDTF">2019-11-18T20:29:00Z</dcterms:created>
  <dcterms:modified xsi:type="dcterms:W3CDTF">2024-12-11T13:48:00Z</dcterms:modified>
</cp:coreProperties>
</file>