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DC" w:rsidRDefault="009C235E" w:rsidP="009C235E">
      <w:pPr>
        <w:tabs>
          <w:tab w:val="left" w:pos="5000"/>
          <w:tab w:val="right" w:pos="9072"/>
        </w:tabs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44DDC" w:rsidRPr="00220472" w:rsidTr="00644DDC">
        <w:tc>
          <w:tcPr>
            <w:tcW w:w="3936" w:type="dxa"/>
          </w:tcPr>
          <w:p w:rsidR="00644DDC" w:rsidRDefault="00644DDC" w:rsidP="009C235E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644DDC" w:rsidRPr="00220472" w:rsidRDefault="00644DDC" w:rsidP="00644DDC">
            <w:pPr>
              <w:tabs>
                <w:tab w:val="left" w:pos="5000"/>
                <w:tab w:val="right" w:pos="9072"/>
              </w:tabs>
              <w:rPr>
                <w:szCs w:val="28"/>
              </w:rPr>
            </w:pPr>
            <w:r w:rsidRPr="00220472">
              <w:rPr>
                <w:szCs w:val="28"/>
              </w:rPr>
              <w:t>Приложение № 1</w:t>
            </w:r>
          </w:p>
          <w:p w:rsidR="00016C87" w:rsidRPr="00220472" w:rsidRDefault="00220472" w:rsidP="00220472">
            <w:pPr>
              <w:pStyle w:val="ConsPlusTitle"/>
              <w:rPr>
                <w:b w:val="0"/>
              </w:rPr>
            </w:pPr>
            <w:r w:rsidRPr="00220472">
              <w:rPr>
                <w:b w:val="0"/>
              </w:rPr>
              <w:t>к Положению о</w:t>
            </w:r>
            <w:r w:rsidR="00016C87" w:rsidRPr="00220472">
              <w:rPr>
                <w:b w:val="0"/>
              </w:rPr>
              <w:t xml:space="preserve">б оплате труда работников муниципальных казенных учреждений, подведомственных Администрации </w:t>
            </w:r>
            <w:r w:rsidRPr="00220472">
              <w:rPr>
                <w:b w:val="0"/>
              </w:rPr>
              <w:t>Глушковского района Курской области,</w:t>
            </w:r>
          </w:p>
          <w:p w:rsidR="00016C87" w:rsidRPr="00220472" w:rsidRDefault="00220472" w:rsidP="00016C8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>по виду экономической деятельности</w:t>
            </w:r>
          </w:p>
          <w:p w:rsidR="00016C87" w:rsidRPr="00220472" w:rsidRDefault="00016C87" w:rsidP="0022047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 xml:space="preserve"> «Деятельность учреждений культуры и искусства», «Деятельность библиотек и архивов»</w:t>
            </w:r>
          </w:p>
          <w:p w:rsidR="00644DDC" w:rsidRPr="00220472" w:rsidRDefault="00644DDC" w:rsidP="00644DDC">
            <w:pPr>
              <w:rPr>
                <w:szCs w:val="28"/>
              </w:rPr>
            </w:pPr>
          </w:p>
        </w:tc>
      </w:tr>
    </w:tbl>
    <w:p w:rsidR="00644DDC" w:rsidRDefault="00644DDC" w:rsidP="009C235E">
      <w:pPr>
        <w:tabs>
          <w:tab w:val="left" w:pos="5000"/>
          <w:tab w:val="right" w:pos="9072"/>
        </w:tabs>
        <w:rPr>
          <w:sz w:val="25"/>
          <w:szCs w:val="25"/>
        </w:rPr>
      </w:pPr>
    </w:p>
    <w:p w:rsidR="00644DDC" w:rsidRDefault="00644DDC" w:rsidP="009C235E">
      <w:pPr>
        <w:tabs>
          <w:tab w:val="left" w:pos="5000"/>
          <w:tab w:val="right" w:pos="9072"/>
        </w:tabs>
        <w:rPr>
          <w:sz w:val="25"/>
          <w:szCs w:val="25"/>
        </w:rPr>
      </w:pPr>
    </w:p>
    <w:p w:rsidR="009C235E" w:rsidRDefault="009C235E" w:rsidP="009C235E">
      <w:pPr>
        <w:jc w:val="right"/>
      </w:pPr>
    </w:p>
    <w:p w:rsidR="009C235E" w:rsidRDefault="009C235E" w:rsidP="009C235E">
      <w:pPr>
        <w:pStyle w:val="1"/>
        <w:rPr>
          <w:spacing w:val="-8"/>
          <w:szCs w:val="28"/>
        </w:rPr>
      </w:pPr>
      <w:r>
        <w:rPr>
          <w:spacing w:val="-8"/>
          <w:szCs w:val="28"/>
        </w:rPr>
        <w:t>Минимальные размеры окладов работников</w:t>
      </w:r>
    </w:p>
    <w:p w:rsidR="009C235E" w:rsidRDefault="009C235E" w:rsidP="009C235E">
      <w:pPr>
        <w:jc w:val="center"/>
        <w:rPr>
          <w:b/>
          <w:bCs/>
          <w:szCs w:val="28"/>
        </w:rPr>
      </w:pPr>
      <w:r>
        <w:rPr>
          <w:b/>
          <w:bCs/>
          <w:spacing w:val="-8"/>
          <w:szCs w:val="28"/>
        </w:rPr>
        <w:t xml:space="preserve"> учреждений культуры и искусства </w:t>
      </w:r>
    </w:p>
    <w:p w:rsidR="009C235E" w:rsidRDefault="009C235E" w:rsidP="009C235E">
      <w:pPr>
        <w:jc w:val="center"/>
        <w:rPr>
          <w:b/>
          <w:b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980"/>
      </w:tblGrid>
      <w:tr w:rsidR="009C235E" w:rsidTr="00877FF6">
        <w:trPr>
          <w:tblHeader/>
        </w:trPr>
        <w:tc>
          <w:tcPr>
            <w:tcW w:w="8028" w:type="dxa"/>
          </w:tcPr>
          <w:p w:rsidR="009C235E" w:rsidRDefault="009C235E" w:rsidP="00877FF6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Наименование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технических исполнителей и артистов вспомогательного состава":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>артист вспомогательного состава театров и концертных организаций; смотритель музейный; контролер билетов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B70C32">
            <w:pPr>
              <w:jc w:val="center"/>
            </w:pPr>
            <w:r>
              <w:t>3</w:t>
            </w:r>
            <w:r w:rsidR="00B70C32">
              <w:t>983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работников культуры, искусства и кинематографии среднего звена":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музы-кальной части дискотеки; аккомпаниатор; </w:t>
            </w:r>
            <w:r w:rsidRPr="00B70C32">
              <w:rPr>
                <w:szCs w:val="18"/>
              </w:rPr>
              <w:t>культорганизатор</w:t>
            </w:r>
            <w:r>
              <w:rPr>
                <w:szCs w:val="18"/>
              </w:rPr>
              <w:t>; ассистенты: режиссера, дирижера, балетмейстера, хормейстера; помощник режиссера; мастер участка ремонта и реставрации фильмофонда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B70C32">
            <w:pPr>
              <w:jc w:val="center"/>
            </w:pPr>
            <w:r>
              <w:t>63</w:t>
            </w:r>
            <w:r w:rsidR="00B70C32">
              <w:t>47</w:t>
            </w:r>
            <w:r>
              <w:t xml:space="preserve"> 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"Должности работников культуры, искусства и кинематографии ведущего звена":</w:t>
            </w:r>
          </w:p>
          <w:p w:rsidR="009C235E" w:rsidRDefault="009C235E" w:rsidP="00877FF6">
            <w:pPr>
              <w:jc w:val="both"/>
            </w:pPr>
            <w:r>
              <w:rPr>
                <w:szCs w:val="18"/>
              </w:rPr>
              <w:t xml:space="preserve">Концертмейстер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худож-ник-бутафор; художник-гример; художник-декоратор; художник-конструктор; художник-скульптор; художник по </w:t>
            </w:r>
            <w:r>
              <w:rPr>
                <w:szCs w:val="18"/>
              </w:rPr>
              <w:lastRenderedPageBreak/>
              <w:t>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 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 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артист жанра жонглирования; артист жанра иллюзии; музыкальный эксцентрик, сатирик; специалист по учетно-хранительской документации; специалист экспози-ционного и выставочного отдела; кинооператор; ассистент кинорежиссера; ассистент кинооператора; звукооператор; монтажер; редактор по репертуару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  <w:r>
              <w:lastRenderedPageBreak/>
              <w:t>8</w:t>
            </w:r>
            <w:r w:rsidR="00B70C32">
              <w:t>592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Должности, отнесенные к ПКГ "Должности руководящего состава учреждений культуры, искусства и кинематографии":</w:t>
            </w:r>
          </w:p>
          <w:p w:rsidR="009C235E" w:rsidRDefault="009C235E" w:rsidP="00877FF6">
            <w:pPr>
              <w:jc w:val="both"/>
            </w:pPr>
            <w:r>
              <w:t xml:space="preserve">Главный балетмейстер; главный хормейстер; главный художник; режиссер-постановщик; балетмейстер-постановщик; главный дирижер; руководитель литературно-драматургической части; заведующий музыкальной частью; заведующий художественно-постановочной частью, программой (коллектива); заведующий отделом (сектором) библиотеки; </w:t>
            </w:r>
            <w:r>
              <w:lastRenderedPageBreak/>
              <w:t>заведующий отделом (сектором) музея; заведующий передвижной выставкой музея; режиссер (дирижер, балетмейстер, хормейстер); звукорежиссер; главный хранитель фондов; 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досуга), центра театрального творчества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директор съемочной группы; директор творческого коллектива;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  <w:r>
              <w:t>9</w:t>
            </w:r>
            <w:r w:rsidR="00B70C32">
              <w:t>936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Профессиональная квалификационная группа "Общеотраслевые должности служащих первого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дежурный по общежитию; дежурный бюро пропусков; делопроизводитель; кассир; комендант; машинистка; оператор компьютерного набора; оператор по диспетчерскому обслуживанию лифтов; паспортист; секретарь; секретарь-машинистка; секретарь-стенографистка; стенографистка; табельщик; таксировщик; учетчик; экспедитор; экспедитор по перевозке грузов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3591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3983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Профессиональная квалификационная группа "Общеотраслевые должности служащих второго уровня":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Первый квалификационный уровень</w:t>
            </w:r>
            <w:r>
              <w:t xml:space="preserve">: </w:t>
            </w:r>
            <w:r w:rsidRPr="001B2714">
              <w:t>администратор;</w:t>
            </w:r>
            <w:r>
              <w:t xml:space="preserve"> диспетчер; инспектор по кадрам; инспектор по контролю за исполнением поручений; корректор; лаборант; оператор диспетчерской движения и погрузочно-разгрузочных работ; оператор диспетчерской службы; секретарь незрячего специалиста; секретарь руководителя; техник; техник вычислительного (информационно- вычислительного) центра; техник-лаборант; техник по защите информации; техник по инвентаризации строений и сооружений; техник по инструменту; техник по труду; техник-программист; техник-</w:t>
            </w:r>
            <w:r>
              <w:lastRenderedPageBreak/>
              <w:t xml:space="preserve">технолог; товаровед; художник 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Второй квалификационный уровень</w:t>
            </w:r>
            <w:r>
              <w:t>: заведующая машинописным бюро; заведующий архивом; заведующий  канцелярией; заведующий копировально-множительным бюро; заведующий складом; заведующий фотолабораторией; заведующий хозяйством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«старший» 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>Должности служащих первого квалификационного уровня, по которым устанавливаться II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заведующий научно-технической библиотекой; заведующий общежитием; заведующий производством (шеф - повар); заведующий столовой; начальник хозяйственного отдела  </w:t>
            </w:r>
          </w:p>
          <w:p w:rsidR="009C235E" w:rsidRDefault="009C235E" w:rsidP="00877FF6">
            <w:pPr>
              <w:jc w:val="both"/>
            </w:pPr>
            <w:r>
              <w:t>Должности служащих первого квалификационного уровня, по которым устанавливаться 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мастер участка (включая    старшего);  механик; начальник автоколонны   </w:t>
            </w:r>
          </w:p>
          <w:p w:rsidR="009C235E" w:rsidRDefault="009C235E" w:rsidP="00877FF6">
            <w:pPr>
              <w:jc w:val="both"/>
            </w:pPr>
            <w:r>
              <w:t> 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Пятый квалификационный уровень</w:t>
            </w:r>
            <w:r>
              <w:t>: начальник гаража; начальник (заведующий) мастерской; начальник ремонтного цеха; начальник смены (участка); начальник цеха (участка)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 xml:space="preserve"> 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5283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6347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6860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7963</w:t>
            </w: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lastRenderedPageBreak/>
              <w:t>Профессиональная квалификационная группа "Общеотраслевые должности служащих третьего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архитектор; аудитор; бухгалтер; бухгалтер-ревизор; документовед; инженер; инженер по  защите информации; инженер по инвентаризации строений и сооружений; инженер по надзору за строительством; инженер по научно-технической информации; инженер по нормированию труда; инженер по организации и нормированию труда; инженер по организации труда; инженер по организации управления производством; инженер по охране окружающей среды (эколог);  </w:t>
            </w:r>
            <w:r w:rsidRPr="00B70C32">
              <w:rPr>
                <w:szCs w:val="15"/>
              </w:rPr>
              <w:t>инженер по охране труда и технике безопасности;</w:t>
            </w:r>
            <w:r>
              <w:rPr>
                <w:szCs w:val="15"/>
              </w:rPr>
              <w:t xml:space="preserve"> инженер по подготовке производства; инженер по ремонту; инженер-программист (программист); инженер-технолог (технолог); инженер-электроник (электроник); инженер-энергетик (энерге-тик); менеджер; менеджер по персоналу; менеджер по рекламе; менеджер по связям с общественностью; оценщик; переводчик; переводчик синхронный;  профконсультант; психолог; социолог; специалист по автотехнической экспертизе (эксперт-автотехник); специалист по защите  информации; специалист по кадрам; специалист по маркетингу; специалист по связям с общественностью; сурдопереводчик; шеф-инженер; эколог (инженер по охране окружающей среды); экономист; экономист по бухгалтерскому учету и анализу хозяйственной деятельности; экономист по материально-техническому снабжению; экономист по планированию; экономист по сбыту; экономист по труду; экономист по финансовой работе; эксперт; юрисконсульт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II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I внутридолжностная категория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  <w:szCs w:val="15"/>
              </w:rPr>
              <w:t>Пятый квалификационный уровень</w:t>
            </w:r>
            <w:r>
              <w:rPr>
                <w:szCs w:val="15"/>
              </w:rPr>
              <w:t>: 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6347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6860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7411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7963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FC5012" w:rsidP="00877FF6">
            <w:pPr>
              <w:jc w:val="center"/>
            </w:pPr>
            <w:r>
              <w:t>8</w:t>
            </w:r>
            <w:r w:rsidR="00B70C32">
              <w:t>592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pStyle w:val="2"/>
            </w:pPr>
            <w:r>
              <w:t>Должности, отнесенные к ПКГ "Общеотраслевые должности служащих четвертого уровня":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начальник отдела автоматизации и механизации производственных процессов; начальник отдела  автоматизированной системы управления производством; начальник отдела информации; начальник отдела кадров (спецотдела и др.); начальник отдела капитального строительства; начальник отдела комплектации  оборудования; начальник отдела  контроля качества; начальник отдела маркетинга; начальник отдела материально-технического снабжения; начальник отдела охраны труда; начальник отдела подготовки кадров; начальник отдела (лаборатории, сектора) по защите информации; начальник отдела по связям с общественностью; начальник планово-экономического отдела; начальник производственного отдела; начальник технического отдела; начальник финансового отдела; начальник юридического отдела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главный* (диспетчер, механик, сварщик, специалист по защите информации, энергетик)</w:t>
            </w:r>
          </w:p>
          <w:p w:rsidR="009C235E" w:rsidRDefault="009C235E" w:rsidP="00877FF6">
            <w:pPr>
              <w:jc w:val="both"/>
              <w:rPr>
                <w:szCs w:val="15"/>
                <w:u w:val="single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 xml:space="preserve">: директор (начальник, заведующий) филиала, другого обособленного структурного </w:t>
            </w:r>
            <w:r>
              <w:rPr>
                <w:szCs w:val="15"/>
                <w:u w:val="single"/>
              </w:rPr>
              <w:t xml:space="preserve">подразделения                                                                                       </w:t>
            </w:r>
          </w:p>
          <w:p w:rsidR="009C235E" w:rsidRDefault="009C235E" w:rsidP="00877FF6">
            <w:pPr>
              <w:jc w:val="both"/>
              <w:rPr>
                <w:szCs w:val="15"/>
              </w:rPr>
            </w:pPr>
            <w:r>
              <w:rPr>
                <w:szCs w:val="15"/>
              </w:rPr>
              <w:t>* 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 с наименованием «Главный» возлагается на руководителя или заместителя руководителя организации</w:t>
            </w:r>
          </w:p>
          <w:p w:rsidR="009C235E" w:rsidRDefault="009C235E" w:rsidP="00877FF6">
            <w:pPr>
              <w:jc w:val="both"/>
            </w:pPr>
          </w:p>
        </w:tc>
        <w:tc>
          <w:tcPr>
            <w:tcW w:w="1980" w:type="dxa"/>
          </w:tcPr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8592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9226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  <w:p w:rsidR="009C235E" w:rsidRDefault="00B70C32" w:rsidP="00877FF6">
            <w:pPr>
              <w:jc w:val="center"/>
            </w:pPr>
            <w:r>
              <w:t>9936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spacing w:before="120" w:after="120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</w:rPr>
              <w:t>Профессиональная квалификационная группа должностей научных работников структурных подразделений:</w:t>
            </w:r>
          </w:p>
        </w:tc>
        <w:tc>
          <w:tcPr>
            <w:tcW w:w="1980" w:type="dxa"/>
            <w:vAlign w:val="center"/>
          </w:tcPr>
          <w:p w:rsidR="009C235E" w:rsidRDefault="009C235E" w:rsidP="00877FF6">
            <w:pPr>
              <w:spacing w:before="120" w:after="120"/>
              <w:jc w:val="center"/>
            </w:pP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Первый квалификационный уровень</w:t>
            </w:r>
            <w:r>
              <w:t>: младший научный сотрудник, научный сотрудник</w:t>
            </w:r>
          </w:p>
        </w:tc>
        <w:tc>
          <w:tcPr>
            <w:tcW w:w="1980" w:type="dxa"/>
          </w:tcPr>
          <w:p w:rsidR="009C235E" w:rsidRDefault="00FC5012" w:rsidP="00877FF6">
            <w:pPr>
              <w:jc w:val="center"/>
            </w:pPr>
            <w:r>
              <w:t>7</w:t>
            </w:r>
            <w:r w:rsidR="00662023">
              <w:t>411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Второй квалификационный уровень</w:t>
            </w:r>
            <w:r>
              <w:t>: старший научный сотрудник</w:t>
            </w:r>
          </w:p>
        </w:tc>
        <w:tc>
          <w:tcPr>
            <w:tcW w:w="1980" w:type="dxa"/>
          </w:tcPr>
          <w:p w:rsidR="009C235E" w:rsidRDefault="00662023" w:rsidP="00877FF6">
            <w:pPr>
              <w:jc w:val="center"/>
            </w:pPr>
            <w:r>
              <w:t>9226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Третий квалификационный уровень</w:t>
            </w:r>
            <w:r>
              <w:t>: ведущий научный сотрудник</w:t>
            </w:r>
          </w:p>
        </w:tc>
        <w:tc>
          <w:tcPr>
            <w:tcW w:w="1980" w:type="dxa"/>
          </w:tcPr>
          <w:p w:rsidR="009C235E" w:rsidRDefault="00662023" w:rsidP="00877FF6">
            <w:pPr>
              <w:jc w:val="center"/>
            </w:pPr>
            <w:r>
              <w:t>9226</w:t>
            </w:r>
          </w:p>
        </w:tc>
      </w:tr>
      <w:tr w:rsidR="009C235E" w:rsidTr="00877FF6">
        <w:tc>
          <w:tcPr>
            <w:tcW w:w="8028" w:type="dxa"/>
          </w:tcPr>
          <w:p w:rsidR="009C235E" w:rsidRDefault="009C235E" w:rsidP="00877FF6">
            <w:pPr>
              <w:jc w:val="both"/>
            </w:pPr>
            <w:r>
              <w:rPr>
                <w:b/>
                <w:bCs/>
                <w:i/>
                <w:iCs/>
              </w:rPr>
              <w:t>Четвертый квалификационный уровень</w:t>
            </w:r>
            <w:r>
              <w:t>: главный научный сотрудник</w:t>
            </w:r>
          </w:p>
        </w:tc>
        <w:tc>
          <w:tcPr>
            <w:tcW w:w="1980" w:type="dxa"/>
          </w:tcPr>
          <w:p w:rsidR="009C235E" w:rsidRDefault="00FC5012" w:rsidP="00877FF6">
            <w:pPr>
              <w:jc w:val="center"/>
            </w:pPr>
            <w:r>
              <w:t>9</w:t>
            </w:r>
            <w:r w:rsidR="00662023">
              <w:t>934</w:t>
            </w:r>
          </w:p>
        </w:tc>
      </w:tr>
    </w:tbl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9C235E" w:rsidRDefault="009C235E" w:rsidP="009C235E">
      <w:pPr>
        <w:jc w:val="right"/>
      </w:pPr>
    </w:p>
    <w:p w:rsidR="00644DDC" w:rsidRDefault="00644DDC" w:rsidP="00644DDC">
      <w:pPr>
        <w:tabs>
          <w:tab w:val="left" w:pos="5000"/>
          <w:tab w:val="right" w:pos="9072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sectPr w:rsidR="00644DDC" w:rsidSect="00824AA4">
      <w:headerReference w:type="even" r:id="rId7"/>
      <w:headerReference w:type="default" r:id="rId8"/>
      <w:pgSz w:w="11907" w:h="16840"/>
      <w:pgMar w:top="1134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FD" w:rsidRDefault="003C72FD" w:rsidP="00824AA4">
      <w:r>
        <w:separator/>
      </w:r>
    </w:p>
  </w:endnote>
  <w:endnote w:type="continuationSeparator" w:id="0">
    <w:p w:rsidR="003C72FD" w:rsidRDefault="003C72FD" w:rsidP="0082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FD" w:rsidRDefault="003C72FD" w:rsidP="00824AA4">
      <w:r>
        <w:separator/>
      </w:r>
    </w:p>
  </w:footnote>
  <w:footnote w:type="continuationSeparator" w:id="0">
    <w:p w:rsidR="003C72FD" w:rsidRDefault="003C72FD" w:rsidP="0082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733A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3C72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733A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DDE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3C72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16C87"/>
    <w:rsid w:val="00040C59"/>
    <w:rsid w:val="000479E9"/>
    <w:rsid w:val="00052DB0"/>
    <w:rsid w:val="00060EF5"/>
    <w:rsid w:val="00064783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85BF4"/>
    <w:rsid w:val="00187CE5"/>
    <w:rsid w:val="00194A77"/>
    <w:rsid w:val="001A453D"/>
    <w:rsid w:val="001A5501"/>
    <w:rsid w:val="001C7AD9"/>
    <w:rsid w:val="001F6118"/>
    <w:rsid w:val="001F7DDE"/>
    <w:rsid w:val="0020085B"/>
    <w:rsid w:val="00205655"/>
    <w:rsid w:val="00211035"/>
    <w:rsid w:val="00220472"/>
    <w:rsid w:val="002313F9"/>
    <w:rsid w:val="00242C0E"/>
    <w:rsid w:val="00250E7A"/>
    <w:rsid w:val="00253D54"/>
    <w:rsid w:val="002575F0"/>
    <w:rsid w:val="00261786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3226AE"/>
    <w:rsid w:val="00323585"/>
    <w:rsid w:val="003375C8"/>
    <w:rsid w:val="00340796"/>
    <w:rsid w:val="003443BB"/>
    <w:rsid w:val="00345CAF"/>
    <w:rsid w:val="00346B85"/>
    <w:rsid w:val="003505FD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89F"/>
    <w:rsid w:val="003C72FD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E45"/>
    <w:rsid w:val="0055586C"/>
    <w:rsid w:val="00561145"/>
    <w:rsid w:val="0056322F"/>
    <w:rsid w:val="00565844"/>
    <w:rsid w:val="0057411C"/>
    <w:rsid w:val="0057695E"/>
    <w:rsid w:val="00577DDB"/>
    <w:rsid w:val="005A0D80"/>
    <w:rsid w:val="005B24ED"/>
    <w:rsid w:val="005B4ABE"/>
    <w:rsid w:val="005B66D7"/>
    <w:rsid w:val="005C3E59"/>
    <w:rsid w:val="005E0B87"/>
    <w:rsid w:val="005F6D43"/>
    <w:rsid w:val="006314EF"/>
    <w:rsid w:val="006414F4"/>
    <w:rsid w:val="00644DDC"/>
    <w:rsid w:val="00650D02"/>
    <w:rsid w:val="00653A58"/>
    <w:rsid w:val="00657529"/>
    <w:rsid w:val="006612CB"/>
    <w:rsid w:val="00661D70"/>
    <w:rsid w:val="00662023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22262"/>
    <w:rsid w:val="0072603E"/>
    <w:rsid w:val="00733AA9"/>
    <w:rsid w:val="00751105"/>
    <w:rsid w:val="0076472A"/>
    <w:rsid w:val="00764B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7F770E"/>
    <w:rsid w:val="00801848"/>
    <w:rsid w:val="00803A77"/>
    <w:rsid w:val="008076C5"/>
    <w:rsid w:val="00813842"/>
    <w:rsid w:val="00820F61"/>
    <w:rsid w:val="00824AA4"/>
    <w:rsid w:val="00827571"/>
    <w:rsid w:val="0084649B"/>
    <w:rsid w:val="00850D0C"/>
    <w:rsid w:val="00854CB1"/>
    <w:rsid w:val="0085689C"/>
    <w:rsid w:val="00865680"/>
    <w:rsid w:val="008720FB"/>
    <w:rsid w:val="00873A93"/>
    <w:rsid w:val="008765E3"/>
    <w:rsid w:val="00886548"/>
    <w:rsid w:val="008878CE"/>
    <w:rsid w:val="00893901"/>
    <w:rsid w:val="00894AC4"/>
    <w:rsid w:val="00896A8A"/>
    <w:rsid w:val="008A2989"/>
    <w:rsid w:val="008B25A0"/>
    <w:rsid w:val="008C022E"/>
    <w:rsid w:val="008C1955"/>
    <w:rsid w:val="008D4A86"/>
    <w:rsid w:val="008D547E"/>
    <w:rsid w:val="008E42E4"/>
    <w:rsid w:val="00912D11"/>
    <w:rsid w:val="00912FEE"/>
    <w:rsid w:val="00934F5F"/>
    <w:rsid w:val="00945A1C"/>
    <w:rsid w:val="00950087"/>
    <w:rsid w:val="00952C43"/>
    <w:rsid w:val="009663D7"/>
    <w:rsid w:val="00981EE5"/>
    <w:rsid w:val="009903FE"/>
    <w:rsid w:val="009A20AB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5815"/>
    <w:rsid w:val="00A40886"/>
    <w:rsid w:val="00A41470"/>
    <w:rsid w:val="00A452E9"/>
    <w:rsid w:val="00A51FF5"/>
    <w:rsid w:val="00A842FE"/>
    <w:rsid w:val="00A84E7E"/>
    <w:rsid w:val="00A861C7"/>
    <w:rsid w:val="00A94474"/>
    <w:rsid w:val="00A95819"/>
    <w:rsid w:val="00AB267D"/>
    <w:rsid w:val="00AB5B38"/>
    <w:rsid w:val="00AB70AA"/>
    <w:rsid w:val="00AB7A28"/>
    <w:rsid w:val="00AC4187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0C32"/>
    <w:rsid w:val="00B71B6D"/>
    <w:rsid w:val="00B777F2"/>
    <w:rsid w:val="00B830B9"/>
    <w:rsid w:val="00B911D5"/>
    <w:rsid w:val="00B942DB"/>
    <w:rsid w:val="00BC01E2"/>
    <w:rsid w:val="00BE28D2"/>
    <w:rsid w:val="00BE4B37"/>
    <w:rsid w:val="00BF2020"/>
    <w:rsid w:val="00BF73BF"/>
    <w:rsid w:val="00C01D46"/>
    <w:rsid w:val="00C2370E"/>
    <w:rsid w:val="00C24A1A"/>
    <w:rsid w:val="00C33248"/>
    <w:rsid w:val="00C6104C"/>
    <w:rsid w:val="00C6799C"/>
    <w:rsid w:val="00C719F2"/>
    <w:rsid w:val="00C72E8D"/>
    <w:rsid w:val="00C73455"/>
    <w:rsid w:val="00C7410C"/>
    <w:rsid w:val="00C803D1"/>
    <w:rsid w:val="00C81999"/>
    <w:rsid w:val="00C85460"/>
    <w:rsid w:val="00C930C9"/>
    <w:rsid w:val="00CA0B0F"/>
    <w:rsid w:val="00CA14BA"/>
    <w:rsid w:val="00CA69FE"/>
    <w:rsid w:val="00CA76F7"/>
    <w:rsid w:val="00CB4C3E"/>
    <w:rsid w:val="00CC0EA0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63E16"/>
    <w:rsid w:val="00D75222"/>
    <w:rsid w:val="00D76CCE"/>
    <w:rsid w:val="00DB1E76"/>
    <w:rsid w:val="00DC2ECE"/>
    <w:rsid w:val="00DC5EF4"/>
    <w:rsid w:val="00DD0517"/>
    <w:rsid w:val="00DD1CCA"/>
    <w:rsid w:val="00DE3C70"/>
    <w:rsid w:val="00DF5867"/>
    <w:rsid w:val="00E0576C"/>
    <w:rsid w:val="00E205C9"/>
    <w:rsid w:val="00E44E39"/>
    <w:rsid w:val="00E53D69"/>
    <w:rsid w:val="00E61B2C"/>
    <w:rsid w:val="00E62F80"/>
    <w:rsid w:val="00E67DBA"/>
    <w:rsid w:val="00E82718"/>
    <w:rsid w:val="00E849B8"/>
    <w:rsid w:val="00E918FC"/>
    <w:rsid w:val="00E970DA"/>
    <w:rsid w:val="00EA29F1"/>
    <w:rsid w:val="00EB26A3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270"/>
    <w:rsid w:val="00F62208"/>
    <w:rsid w:val="00F66A51"/>
    <w:rsid w:val="00F67785"/>
    <w:rsid w:val="00F82460"/>
    <w:rsid w:val="00F827D0"/>
    <w:rsid w:val="00FA39D3"/>
    <w:rsid w:val="00FB0C38"/>
    <w:rsid w:val="00FB2B5A"/>
    <w:rsid w:val="00FB5AD6"/>
    <w:rsid w:val="00FC5012"/>
    <w:rsid w:val="00FC59D3"/>
    <w:rsid w:val="00FE4A83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16C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16C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2020-10-20T11:33:00Z</cp:lastPrinted>
  <dcterms:created xsi:type="dcterms:W3CDTF">2024-02-20T11:06:00Z</dcterms:created>
  <dcterms:modified xsi:type="dcterms:W3CDTF">2024-02-20T11:06:00Z</dcterms:modified>
</cp:coreProperties>
</file>